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00" w:lineRule="exact"/>
        <w:jc w:val="center"/>
        <w:rPr>
          <w:rFonts w:hint="eastAsia" w:ascii="方正小标宋_GBK" w:hAnsi="方正小标宋_GBK" w:eastAsia="方正小标宋_GBK" w:cs="方正小标宋_GBK"/>
          <w:spacing w:val="16"/>
          <w:sz w:val="42"/>
          <w:szCs w:val="42"/>
        </w:rPr>
      </w:pPr>
      <w:bookmarkStart w:id="0" w:name="_GoBack"/>
      <w:bookmarkEnd w:id="0"/>
    </w:p>
    <w:p>
      <w:pPr>
        <w:spacing w:line="680" w:lineRule="exact"/>
        <w:jc w:val="center"/>
        <w:rPr>
          <w:rFonts w:hint="eastAsia" w:ascii="方正小标宋_GBK" w:hAnsi="方正小标宋_GBK" w:eastAsia="方正小标宋_GBK" w:cs="方正小标宋_GBK"/>
          <w:spacing w:val="16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pacing w:val="16"/>
          <w:sz w:val="42"/>
          <w:szCs w:val="42"/>
        </w:rPr>
        <w:t>2018年度政府信息公开情况统计表</w:t>
      </w:r>
    </w:p>
    <w:p>
      <w:pPr>
        <w:spacing w:line="200" w:lineRule="exact"/>
        <w:jc w:val="center"/>
        <w:rPr>
          <w:rFonts w:hint="eastAsia" w:ascii="方正小标宋_GBK" w:hAnsi="方正小标宋_GBK" w:eastAsia="方正小标宋_GBK" w:cs="方正小标宋_GBK"/>
          <w:spacing w:val="16"/>
          <w:sz w:val="42"/>
          <w:szCs w:val="42"/>
        </w:rPr>
      </w:pPr>
    </w:p>
    <w:tbl>
      <w:tblPr>
        <w:tblStyle w:val="4"/>
        <w:tblW w:w="864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8"/>
        <w:gridCol w:w="1100"/>
        <w:gridCol w:w="16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统 计 指 标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单位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30"/>
                <w:szCs w:val="30"/>
              </w:rPr>
            </w:pPr>
            <w:r>
              <w:rPr>
                <w:rFonts w:ascii="黑体" w:hAnsi="黑体" w:eastAsia="黑体"/>
                <w:color w:val="000000"/>
                <w:sz w:val="30"/>
                <w:szCs w:val="30"/>
              </w:rPr>
              <w:t>统计数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一、主动公开情况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（一）主动公开政府信息数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（不同渠道和方式公开相同信息计1条）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其中：主动公开规范性文件数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制发规范性文件总数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（二）通过不同渠道和方式公开政府信息的情况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1.政府公报公开政府信息数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2.政府网站公开政府信息数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3.政务微博公开政府信息数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4.政务微信公开政府信息数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1692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5.政务客户端公开政府信息数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6.其他方式公开政府信息数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（三）建议提案办理结果公开情况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1.人大代表建议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2.政协提案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（四）政府信息动态管理情况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1.依申请公开信息转主动公开信息数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2.解密公开信息数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（五）重大决策预公开情况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1.重大决策征集公众意见次数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2.公众反馈意见次数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3.征集到意见数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4.不予采纳意见数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二、回应解读情况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（一）回应公众关注热点或重大舆情数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（不同方式回应同一热点或舆情计1次）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（二）通过不同渠道和方式回应解读的情况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1.参加或举办新闻发布会总次数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其中：主要负责同志参加新闻发布会次数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2.政府网站在线访谈次数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其中：主要负责同志参加政府网站在线访谈次数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3.主要负责同志解读政策数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4.政策解读稿件发布数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篇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5.微博微信回应事件数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566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6.其他方式回应事件数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（三）会议开放情况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1.面向公众开放会议次数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2.参会公众代表人数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798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三、依申请公开情况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（一）收到申请数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1.当面申请数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2.传真申请数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3.网络申请数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4.信函申请数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（二）申请办结数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1.按时办结数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2.延期办结数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（三）申请答复数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1.属于已主动公开范围数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2.同意公开答复数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3.同意部分公开答复数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4.不同意公开答复数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其中：涉及国家秘密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涉及商业秘密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涉及个人隐私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危及国家安全、公共安全、经济安全和社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会稳定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不是《条例》所指政府信息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    法律法规规定的其他情形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5.不属于本行政机关公开数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6.申请信息不存在数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7.告知作出更改补充数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8.告知通过其他途径办理数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四、行政复议数量</w:t>
            </w:r>
            <w:r>
              <w:rPr>
                <w:rFonts w:ascii="Arial"/>
                <w:color w:val="000000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（一）维持具体行政行为数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（二）被依法纠错数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（三）其他情形数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五、行政诉讼数量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（一）维持具体行政行为或者驳回原告诉讼请求数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2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（二）被依法纠错数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（三）其他情形数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六、举报投诉数量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件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七、依申请公开信息收取的费用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/>
                <w:color w:val="000000"/>
                <w:sz w:val="24"/>
              </w:rPr>
              <w:t>万元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八、机构建设和保障经费情况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（一）政府信息公开工作专门机构数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（二）设置政府信息公开查阅点数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72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（三）从事政府信息公开工作人员数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1.专职人员数（不包括政府公报及政府网站工作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  人员数）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2.兼职人数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（四）政务公开监督员情况（各市州、贵安新区填报）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1.本地区政务公开监督员人数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2.开展政务公开监督次数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3.提出意见数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4.采纳意见数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（五）政府信息公开专项经费（不包括用于政府公报编</w:t>
            </w:r>
          </w:p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     辑管理及政府网站建设维护等方面的经费）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万元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ascii="黑体" w:hAnsi="黑体" w:eastAsia="黑体"/>
                <w:color w:val="000000"/>
                <w:sz w:val="24"/>
              </w:rPr>
              <w:t>九、政府信息公开会议和培训情况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仿宋_GB2312" w:hAnsi="仿宋_GB2312" w:eastAsia="仿宋_GB2312"/>
                <w:color w:val="000000"/>
                <w:sz w:val="24"/>
              </w:rPr>
            </w:pP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（一）召开政府信息公开工作会议或专题会议数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（二）举办各类培训班数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908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（三）接受培训人员数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人次</w:t>
            </w:r>
          </w:p>
        </w:tc>
        <w:tc>
          <w:tcPr>
            <w:tcW w:w="163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3678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spacing w:line="520" w:lineRule="exact"/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单位负责人：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喻铭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审核人： 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王旭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填报人：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宋娇居</w:t>
      </w:r>
    </w:p>
    <w:p>
      <w:pPr>
        <w:spacing w:line="520" w:lineRule="exact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联系电话：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5312001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                    填报日期：</w:t>
      </w:r>
      <w:r>
        <w:rPr>
          <w:rFonts w:hint="eastAsia" w:eastAsia="仿宋"/>
          <w:lang w:val="en-US" w:eastAsia="zh-CN"/>
        </w:rPr>
        <w:t>2019年2月25日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14" w:right="1474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65A">
      <wne:acd wne:acdName="acd0"/>
    </wne:keymap>
  </wne:keymaps>
  <wne:acds>
    <wne:acd wne:argValue="AQAAAAAA" wne:acdName="acd0" wne:fciIndexBasedOn="0065"/>
  </wne:acd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6106"/>
    <w:rsid w:val="002E2BF0"/>
    <w:rsid w:val="00C6428E"/>
    <w:rsid w:val="03D951E0"/>
    <w:rsid w:val="041A52CD"/>
    <w:rsid w:val="051D4572"/>
    <w:rsid w:val="06557AF2"/>
    <w:rsid w:val="07864E7A"/>
    <w:rsid w:val="09AB7201"/>
    <w:rsid w:val="0CB56867"/>
    <w:rsid w:val="11492DA2"/>
    <w:rsid w:val="129D3F69"/>
    <w:rsid w:val="13D77899"/>
    <w:rsid w:val="18904FD9"/>
    <w:rsid w:val="196D6F46"/>
    <w:rsid w:val="1BC4291D"/>
    <w:rsid w:val="229507EE"/>
    <w:rsid w:val="234B0CA8"/>
    <w:rsid w:val="257B138A"/>
    <w:rsid w:val="29550AFB"/>
    <w:rsid w:val="2D617700"/>
    <w:rsid w:val="311E5AE1"/>
    <w:rsid w:val="379177A8"/>
    <w:rsid w:val="37FC2085"/>
    <w:rsid w:val="38DB2257"/>
    <w:rsid w:val="3A540421"/>
    <w:rsid w:val="41A16D6E"/>
    <w:rsid w:val="443B107F"/>
    <w:rsid w:val="4488337C"/>
    <w:rsid w:val="4491620A"/>
    <w:rsid w:val="45267D82"/>
    <w:rsid w:val="454724B5"/>
    <w:rsid w:val="45657D40"/>
    <w:rsid w:val="46095DF7"/>
    <w:rsid w:val="46146386"/>
    <w:rsid w:val="482F1EF9"/>
    <w:rsid w:val="4C4E0E8B"/>
    <w:rsid w:val="4CD13297"/>
    <w:rsid w:val="4F1E6DA8"/>
    <w:rsid w:val="58556DFB"/>
    <w:rsid w:val="599315D4"/>
    <w:rsid w:val="5CB54DA6"/>
    <w:rsid w:val="5DF43534"/>
    <w:rsid w:val="62CA6F20"/>
    <w:rsid w:val="63205730"/>
    <w:rsid w:val="641C0459"/>
    <w:rsid w:val="65732701"/>
    <w:rsid w:val="684D2E2F"/>
    <w:rsid w:val="696852E7"/>
    <w:rsid w:val="6C426690"/>
    <w:rsid w:val="717F7444"/>
    <w:rsid w:val="76193CF8"/>
    <w:rsid w:val="798F487B"/>
    <w:rsid w:val="7CA6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page number"/>
    <w:basedOn w:val="5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321</Words>
  <Characters>1831</Characters>
  <Lines>15</Lines>
  <Paragraphs>4</Paragraphs>
  <TotalTime>5</TotalTime>
  <ScaleCrop>false</ScaleCrop>
  <LinksUpToDate>false</LinksUpToDate>
  <CharactersWithSpaces>2148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2019-02-13T07:00:00Z</dcterms:created>
  <dc:creator>Administrator</dc:creator>
  <cp:lastModifiedBy>赵会江</cp:lastModifiedBy>
  <cp:lastPrinted>2018-02-06T07:16:00Z</cp:lastPrinted>
  <dcterms:modified xsi:type="dcterms:W3CDTF">2019-08-06T09:43:08Z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