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00" w:lineRule="exact"/>
        <w:jc w:val="left"/>
        <w:rPr>
          <w:rFonts w:ascii="黑体" w:eastAsia="黑体" w:cs="方正小标宋简体" w:hint="eastAsia"/>
          <w:b w:val="0"/>
          <w:bCs/>
          <w:sz w:val="32"/>
          <w:szCs w:val="32"/>
          <w:lang w:bidi="ar-SA"/>
        </w:rPr>
      </w:pPr>
      <w:r>
        <w:rPr>
          <w:rFonts w:ascii="黑体" w:eastAsia="黑体" w:cs="方正小标宋简体"/>
          <w:b w:val="0"/>
          <w:bCs/>
          <w:sz w:val="32"/>
          <w:szCs w:val="32"/>
          <w:lang w:bidi="ar-SA"/>
        </w:rPr>
        <w:t>附件</w:t>
      </w:r>
    </w:p>
    <w:p>
      <w:pPr>
        <w:spacing w:line="600" w:lineRule="exact"/>
        <w:jc w:val="center"/>
        <w:rPr>
          <w:rFonts w:ascii="方正小标宋简体" w:eastAsia="方正小标宋简体" w:cs="方正小标宋简体"/>
          <w:b w:val="0"/>
          <w:bCs/>
          <w:sz w:val="44"/>
          <w:szCs w:val="44"/>
          <w:lang w:bidi="ar-SA"/>
        </w:rPr>
      </w:pPr>
    </w:p>
    <w:p>
      <w:pPr>
        <w:spacing w:line="560" w:lineRule="exact"/>
        <w:jc w:val="center"/>
        <w:rPr>
          <w:rFonts w:ascii="方正小标宋简体" w:eastAsia="方正小标宋简体" w:cs="宋体"/>
          <w:sz w:val="44"/>
          <w:szCs w:val="44"/>
        </w:rPr>
      </w:pPr>
      <w:r>
        <w:rPr>
          <w:rFonts w:ascii="方正小标宋简体" w:eastAsia="方正小标宋简体" w:cs="宋体"/>
          <w:sz w:val="44"/>
          <w:szCs w:val="44"/>
        </w:rPr>
        <w:t>《贵州省</w:t>
      </w:r>
      <w:r>
        <w:rPr>
          <w:rFonts w:ascii="方正小标宋简体" w:eastAsia="方正小标宋简体" w:cs="宋体" w:hint="eastAsia"/>
          <w:sz w:val="44"/>
          <w:szCs w:val="44"/>
        </w:rPr>
        <w:t>生态环境厅关于在耕地安全利用和严格管控任务较重</w:t>
      </w:r>
      <w:r>
        <w:rPr>
          <w:rFonts w:ascii="方正小标宋简体" w:eastAsia="方正小标宋简体" w:cs="宋体"/>
          <w:sz w:val="44"/>
          <w:szCs w:val="44"/>
        </w:rPr>
        <w:t>地区等区域</w:t>
      </w:r>
      <w:r>
        <w:rPr>
          <w:rFonts w:ascii="方正小标宋简体" w:eastAsia="方正小标宋简体" w:cs="宋体" w:hint="eastAsia"/>
          <w:sz w:val="44"/>
          <w:szCs w:val="44"/>
        </w:rPr>
        <w:t>执行污染物特别</w:t>
      </w:r>
    </w:p>
    <w:p>
      <w:pPr>
        <w:spacing w:line="560" w:lineRule="exact"/>
        <w:jc w:val="center"/>
        <w:rPr>
          <w:rFonts w:ascii="方正小标宋简体" w:eastAsia="方正小标宋简体" w:cs="方正小标宋简体" w:hint="eastAsia"/>
          <w:b w:val="0"/>
          <w:bCs/>
          <w:sz w:val="44"/>
          <w:szCs w:val="44"/>
          <w:lang w:bidi="ar-SA"/>
        </w:rPr>
      </w:pPr>
      <w:r>
        <w:rPr>
          <w:rFonts w:ascii="方正小标宋简体" w:eastAsia="方正小标宋简体" w:cs="宋体" w:hint="eastAsia"/>
          <w:sz w:val="44"/>
          <w:szCs w:val="44"/>
        </w:rPr>
        <w:t>排放限值的</w:t>
      </w:r>
      <w:r>
        <w:rPr>
          <w:rFonts w:ascii="方正小标宋简体" w:eastAsia="方正小标宋简体" w:cs="宋体"/>
          <w:sz w:val="44"/>
          <w:szCs w:val="44"/>
        </w:rPr>
        <w:t>通告》</w:t>
      </w:r>
      <w:r>
        <w:rPr>
          <w:rFonts w:ascii="方正小标宋简体" w:eastAsia="方正小标宋简体" w:cs="方正小标宋简体"/>
          <w:b w:val="0"/>
          <w:bCs/>
          <w:sz w:val="44"/>
          <w:szCs w:val="44"/>
          <w:lang w:bidi="ar-SA"/>
        </w:rPr>
        <w:t>政策解读</w:t>
      </w:r>
    </w:p>
    <w:p>
      <w:pPr>
        <w:spacing w:line="600" w:lineRule="exact"/>
        <w:ind w:left="0"/>
        <w:jc w:val="center"/>
        <w:rPr>
          <w:rFonts w:ascii="仿宋_GB2312" w:eastAsia="仿宋_GB2312" w:hint="eastAsia"/>
          <w:sz w:val="32"/>
          <w:szCs w:val="32"/>
          <w:lang w:bidi="ar-SA"/>
        </w:rPr>
      </w:pPr>
    </w:p>
    <w:p>
      <w:pPr>
        <w:spacing w:line="600" w:lineRule="exact"/>
        <w:ind w:left="0" w:firstLineChars="200" w:firstLine="640"/>
        <w:rPr>
          <w:rFonts w:ascii="Times New Roman" w:eastAsia="黑体" w:cs="Times New Roman" w:hAnsi="Times New Roman"/>
          <w:sz w:val="32"/>
          <w:szCs w:val="32"/>
          <w:lang w:bidi="ar-SA"/>
        </w:rPr>
      </w:pPr>
      <w:r>
        <w:rPr>
          <w:rFonts w:ascii="Times New Roman" w:eastAsia="黑体" w:cs="Times New Roman" w:hAnsi="Times New Roman"/>
          <w:sz w:val="32"/>
          <w:szCs w:val="32"/>
          <w:lang w:bidi="ar-SA"/>
        </w:rPr>
        <w:t>一、有关背景</w:t>
      </w:r>
    </w:p>
    <w:p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  <w:lang w:eastAsia="zh-CN"/>
        </w:rPr>
        <w:t>2021年9月，</w:t>
      </w:r>
      <w:r>
        <w:rPr>
          <w:rFonts w:ascii="仿宋_GB2312" w:eastAsia="仿宋_GB2312" w:hint="eastAsia"/>
          <w:sz w:val="32"/>
          <w:szCs w:val="32"/>
          <w:lang w:eastAsia="zh-CN"/>
        </w:rPr>
        <w:t>生态环境部办公厅</w:t>
      </w:r>
      <w:r>
        <w:rPr>
          <w:rFonts w:ascii="仿宋_GB2312" w:eastAsia="仿宋_GB2312"/>
          <w:sz w:val="32"/>
          <w:szCs w:val="32"/>
          <w:lang w:eastAsia="zh-CN"/>
        </w:rPr>
        <w:t>等5部门</w:t>
      </w:r>
      <w:r>
        <w:rPr>
          <w:rFonts w:ascii="仿宋_GB2312" w:eastAsia="仿宋_GB2312" w:hint="eastAsia"/>
          <w:sz w:val="32"/>
          <w:szCs w:val="32"/>
          <w:lang w:eastAsia="zh-CN"/>
        </w:rPr>
        <w:t>印发有关实施方案，明确要求</w:t>
      </w:r>
      <w:r>
        <w:rPr>
          <w:rFonts w:ascii="仿宋_GB2312" w:eastAsia="仿宋_GB2312" w:hint="eastAsia"/>
          <w:sz w:val="32"/>
          <w:szCs w:val="32"/>
        </w:rPr>
        <w:t>自2023年起，在我省矿产资源开发活动集中区域、耕地安全利用和严格管控任务较重的地区，执行国家相关标准中颗粒物和镉等重点重金属污染物特别排放限值。</w:t>
      </w:r>
      <w:r>
        <w:rPr>
          <w:rFonts w:ascii="仿宋_GB2312" w:eastAsia="仿宋_GB2312"/>
          <w:sz w:val="32"/>
          <w:szCs w:val="32"/>
          <w:lang w:val="en-US" w:eastAsia="zh-CN"/>
        </w:rPr>
        <w:t>2022年10月，省生态环境厅印发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《</w:t>
      </w:r>
      <w:r>
        <w:rPr>
          <w:rFonts w:ascii="仿宋_GB2312" w:eastAsia="仿宋_GB2312"/>
          <w:sz w:val="32"/>
          <w:szCs w:val="32"/>
          <w:lang w:val="en-US" w:eastAsia="zh-CN"/>
        </w:rPr>
        <w:t>贵州省生态环境厅关于赫章县执行</w:t>
      </w:r>
      <w:r>
        <w:rPr>
          <w:rFonts w:ascii="仿宋_GB2312" w:eastAsia="仿宋_GB2312"/>
          <w:sz w:val="32"/>
          <w:szCs w:val="32"/>
        </w:rPr>
        <w:t>重点污染物特别排放限值的函</w:t>
      </w:r>
      <w:r>
        <w:rPr>
          <w:rFonts w:ascii="仿宋_GB2312" w:eastAsia="仿宋_GB2312" w:hint="eastAsia"/>
          <w:sz w:val="32"/>
          <w:szCs w:val="32"/>
        </w:rPr>
        <w:t>》（</w:t>
      </w:r>
      <w:r>
        <w:rPr>
          <w:rFonts w:ascii="仿宋_GB2312" w:eastAsia="仿宋_GB2312"/>
          <w:sz w:val="32"/>
          <w:szCs w:val="32"/>
        </w:rPr>
        <w:t>2022-01-69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，明确我省赫章县执行污染物特别排放限值。</w:t>
      </w:r>
      <w:r>
        <w:rPr>
          <w:rFonts w:ascii="仿宋_GB2312" w:eastAsia="仿宋_GB2312" w:cs="仿宋" w:hint="eastAsia"/>
          <w:sz w:val="32"/>
          <w:szCs w:val="32"/>
        </w:rPr>
        <w:t>为贯彻落实国家和</w:t>
      </w:r>
      <w:r>
        <w:rPr>
          <w:rFonts w:ascii="仿宋_GB2312" w:eastAsia="仿宋_GB2312" w:cs="仿宋" w:hint="eastAsia"/>
          <w:sz w:val="32"/>
          <w:szCs w:val="32"/>
          <w:lang w:eastAsia="zh-CN"/>
        </w:rPr>
        <w:t>我</w:t>
      </w:r>
      <w:r>
        <w:rPr>
          <w:rFonts w:ascii="仿宋_GB2312" w:eastAsia="仿宋_GB2312" w:cs="仿宋" w:hint="eastAsia"/>
          <w:sz w:val="32"/>
          <w:szCs w:val="32"/>
        </w:rPr>
        <w:t>省重金属污染源头防治工作，进一步严格耕地土壤污染源头防控，降低粮食等农产品中镉等重金属超标风险，有必要在</w:t>
      </w:r>
      <w:r>
        <w:rPr>
          <w:rFonts w:ascii="仿宋_GB2312" w:eastAsia="仿宋_GB2312" w:cs="仿宋"/>
          <w:sz w:val="32"/>
          <w:szCs w:val="32"/>
        </w:rPr>
        <w:t>现有工作的</w:t>
      </w:r>
      <w:r>
        <w:rPr>
          <w:rFonts w:ascii="仿宋_GB2312" w:eastAsia="仿宋_GB2312" w:cs="仿宋" w:hint="eastAsia"/>
          <w:sz w:val="32"/>
          <w:szCs w:val="32"/>
        </w:rPr>
        <w:t>基础上，进一步研究论证</w:t>
      </w:r>
      <w:r>
        <w:rPr>
          <w:rFonts w:ascii="仿宋_GB2312" w:eastAsia="仿宋_GB2312" w:cs="仿宋"/>
          <w:sz w:val="32"/>
          <w:szCs w:val="32"/>
        </w:rPr>
        <w:t>执行</w:t>
      </w:r>
      <w:r>
        <w:rPr>
          <w:rFonts w:ascii="仿宋_GB2312" w:eastAsia="仿宋_GB2312" w:cs="仿宋" w:hint="eastAsia"/>
          <w:sz w:val="32"/>
          <w:szCs w:val="32"/>
        </w:rPr>
        <w:t>污染物特别排放限值</w:t>
      </w:r>
      <w:r>
        <w:rPr>
          <w:rFonts w:ascii="仿宋_GB2312" w:eastAsia="仿宋_GB2312" w:cs="仿宋"/>
          <w:sz w:val="32"/>
          <w:szCs w:val="32"/>
        </w:rPr>
        <w:t>的区域</w:t>
      </w:r>
      <w:r>
        <w:rPr>
          <w:rFonts w:ascii="仿宋_GB2312" w:eastAsia="仿宋_GB2312" w:cs="仿宋" w:hint="eastAsia"/>
          <w:sz w:val="32"/>
          <w:szCs w:val="32"/>
        </w:rPr>
        <w:t>范围</w:t>
      </w:r>
      <w:r>
        <w:rPr>
          <w:rFonts w:ascii="仿宋_GB2312" w:eastAsia="仿宋_GB2312" w:cs="仿宋" w:hint="eastAsia"/>
          <w:sz w:val="32"/>
          <w:szCs w:val="32"/>
          <w:lang w:eastAsia="zh-CN"/>
        </w:rPr>
        <w:t>和</w:t>
      </w:r>
      <w:r>
        <w:rPr>
          <w:rFonts w:ascii="仿宋_GB2312" w:eastAsia="仿宋_GB2312" w:cs="仿宋" w:hint="eastAsia"/>
          <w:sz w:val="32"/>
          <w:szCs w:val="32"/>
        </w:rPr>
        <w:t>相关要求</w:t>
      </w:r>
      <w:r>
        <w:rPr>
          <w:rFonts w:ascii="仿宋_GB2312" w:eastAsia="仿宋_GB2312" w:cs="仿宋"/>
          <w:sz w:val="32"/>
          <w:szCs w:val="32"/>
        </w:rPr>
        <w:t>，执行污染物特别排放限值</w:t>
      </w:r>
      <w:r>
        <w:rPr>
          <w:rFonts w:ascii="仿宋_GB2312" w:eastAsia="仿宋_GB2312" w:cs="仿宋" w:hint="eastAsia"/>
          <w:sz w:val="32"/>
          <w:szCs w:val="32"/>
          <w:lang w:eastAsia="zh-CN"/>
        </w:rPr>
        <w:t>。</w:t>
      </w:r>
    </w:p>
    <w:p>
      <w:pPr>
        <w:spacing w:line="600" w:lineRule="exact"/>
        <w:ind w:left="0" w:firstLineChars="200" w:firstLine="640"/>
        <w:rPr>
          <w:rFonts w:ascii="Times New Roman" w:eastAsia="黑体" w:cs="Times New Roman" w:hAnsi="Times New Roman"/>
          <w:sz w:val="32"/>
          <w:szCs w:val="32"/>
          <w:lang w:bidi="ar-SA"/>
        </w:rPr>
      </w:pPr>
      <w:r>
        <w:rPr>
          <w:rFonts w:ascii="Times New Roman" w:eastAsia="黑体" w:cs="Times New Roman" w:hAnsi="Times New Roman"/>
          <w:sz w:val="32"/>
          <w:szCs w:val="32"/>
          <w:lang w:bidi="ar-SA"/>
        </w:rPr>
        <w:t>二、工作开展情况</w:t>
      </w:r>
    </w:p>
    <w:p>
      <w:pPr>
        <w:spacing w:line="600" w:lineRule="exact"/>
        <w:ind w:firstLineChars="200" w:firstLine="640"/>
        <w:rPr>
          <w:rFonts w:ascii="仿宋_GB2312" w:eastAsia="仿宋_GB2312" w:cs="Times New Roman"/>
          <w:sz w:val="32"/>
          <w:szCs w:val="32"/>
          <w:lang w:val="en-US"/>
        </w:rPr>
      </w:pP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3</w:t>
      </w:r>
      <w:r>
        <w:rPr>
          <w:rFonts w:ascii="仿宋_GB2312" w:eastAsia="仿宋_GB2312" w:hint="eastAsia"/>
          <w:sz w:val="32"/>
          <w:szCs w:val="32"/>
        </w:rPr>
        <w:t xml:space="preserve"> 年1月，省生态环境厅组织梳理了耕地安全利用和严格管控任务较重的地区、省内历史矿产资源统计资料</w:t>
      </w:r>
      <w:r>
        <w:rPr>
          <w:rFonts w:ascii="仿宋_GB2312" w:eastAsia="仿宋_GB2312" w:hint="eastAsia"/>
          <w:sz w:val="32"/>
          <w:szCs w:val="32"/>
          <w:lang w:eastAsia="zh-CN"/>
        </w:rPr>
        <w:t>、贵州省“十四五”全口径涉重金属重点行业企业清单、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贵州省土壤重点监管单位名录、</w:t>
      </w:r>
      <w:r>
        <w:rPr>
          <w:rFonts w:ascii="仿宋_GB2312" w:eastAsia="仿宋_GB2312" w:hint="eastAsia"/>
          <w:sz w:val="32"/>
          <w:szCs w:val="32"/>
          <w:lang w:eastAsia="zh-CN"/>
        </w:rPr>
        <w:t>农用地土壤污染状况详查</w:t>
      </w:r>
      <w:r>
        <w:rPr>
          <w:rFonts w:ascii="仿宋_GB2312" w:eastAsia="仿宋_GB2312"/>
          <w:sz w:val="32"/>
          <w:szCs w:val="32"/>
          <w:lang w:eastAsia="zh-CN"/>
        </w:rPr>
        <w:t>、2023年</w:t>
      </w:r>
      <w:r>
        <w:rPr>
          <w:rFonts w:ascii="仿宋_GB2312" w:eastAsia="仿宋_GB2312" w:hint="eastAsia"/>
          <w:sz w:val="32"/>
          <w:szCs w:val="32"/>
        </w:rPr>
        <w:t>耕地土壤环境质量类别动态调整</w:t>
      </w:r>
      <w:r>
        <w:rPr>
          <w:rFonts w:ascii="仿宋_GB2312" w:eastAsia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hint="eastAsia"/>
          <w:sz w:val="32"/>
          <w:szCs w:val="32"/>
        </w:rPr>
        <w:t>重点行业企业用地土壤污染状况调查等相关</w:t>
      </w:r>
      <w:r>
        <w:rPr>
          <w:rFonts w:ascii="仿宋_GB2312" w:eastAsia="仿宋_GB2312"/>
          <w:sz w:val="32"/>
          <w:szCs w:val="32"/>
        </w:rPr>
        <w:t>成果</w:t>
      </w:r>
      <w:r>
        <w:rPr>
          <w:rFonts w:ascii="仿宋_GB2312" w:eastAsia="仿宋_GB2312" w:hint="eastAsia"/>
          <w:sz w:val="32"/>
          <w:szCs w:val="32"/>
          <w:lang w:eastAsia="zh-CN"/>
        </w:rPr>
        <w:t>数据，结合</w:t>
      </w:r>
      <w:r>
        <w:rPr>
          <w:rFonts w:ascii="仿宋_GB2312" w:eastAsia="仿宋_GB2312" w:hint="eastAsia"/>
          <w:sz w:val="32"/>
          <w:szCs w:val="32"/>
        </w:rPr>
        <w:t>我省实际</w:t>
      </w:r>
      <w:r>
        <w:rPr>
          <w:rFonts w:ascii="仿宋_GB2312" w:eastAsia="仿宋_GB2312" w:hint="eastAsia"/>
          <w:sz w:val="32"/>
          <w:szCs w:val="32"/>
          <w:lang w:eastAsia="zh-CN"/>
        </w:rPr>
        <w:t>情况，</w:t>
      </w:r>
      <w:r>
        <w:rPr>
          <w:rFonts w:ascii="仿宋_GB2312" w:eastAsia="仿宋_GB2312"/>
          <w:sz w:val="32"/>
          <w:szCs w:val="32"/>
        </w:rPr>
        <w:t>在现场调研、</w:t>
      </w:r>
      <w:r>
        <w:rPr>
          <w:rFonts w:ascii="仿宋_GB2312" w:eastAsia="仿宋_GB2312" w:hint="eastAsia"/>
          <w:sz w:val="32"/>
          <w:szCs w:val="32"/>
        </w:rPr>
        <w:t>组织相关处室、单位研究讨论</w:t>
      </w:r>
      <w:r>
        <w:rPr>
          <w:rFonts w:ascii="仿宋_GB2312" w:eastAsia="仿宋_GB2312"/>
          <w:sz w:val="32"/>
          <w:szCs w:val="32"/>
        </w:rPr>
        <w:t>、商请确定区域等工作基础上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于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2023年10月</w:t>
      </w:r>
      <w:r>
        <w:rPr>
          <w:rFonts w:ascii="仿宋_GB2312" w:eastAsia="仿宋_GB2312" w:hint="eastAsia"/>
          <w:sz w:val="32"/>
          <w:szCs w:val="32"/>
        </w:rPr>
        <w:t>形成《</w:t>
      </w:r>
      <w:r>
        <w:rPr>
          <w:rFonts w:ascii="仿宋_GB2312" w:eastAsia="仿宋_GB2312" w:hint="eastAsia"/>
          <w:sz w:val="32"/>
          <w:szCs w:val="32"/>
          <w:lang w:eastAsia="zh-CN"/>
        </w:rPr>
        <w:t>贵州省生态环境厅关于在耕地安全利用和严格管控任务较重地区</w:t>
      </w:r>
      <w:r>
        <w:rPr>
          <w:rFonts w:ascii="仿宋_GB2312" w:eastAsia="仿宋_GB2312"/>
          <w:sz w:val="32"/>
          <w:szCs w:val="32"/>
          <w:lang w:eastAsia="zh-CN"/>
        </w:rPr>
        <w:t>等区域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  <w:lang w:eastAsia="zh-CN"/>
        </w:rPr>
        <w:t>执行污染物特别排放限值</w:t>
      </w:r>
      <w:r>
        <w:rPr>
          <w:rFonts w:ascii="仿宋_GB2312" w:eastAsia="仿宋_GB2312"/>
          <w:sz w:val="32"/>
          <w:szCs w:val="32"/>
          <w:lang w:eastAsia="zh-CN"/>
        </w:rPr>
        <w:t>的通告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  <w:lang w:eastAsia="zh-CN"/>
        </w:rPr>
        <w:t>以下简称通告，</w:t>
      </w:r>
      <w:r>
        <w:rPr>
          <w:rFonts w:ascii="仿宋_GB2312" w:eastAsia="仿宋_GB2312"/>
          <w:sz w:val="32"/>
          <w:szCs w:val="32"/>
          <w:lang w:eastAsia="zh-CN"/>
        </w:rPr>
        <w:t>征求意见稿</w:t>
      </w:r>
      <w:r>
        <w:rPr>
          <w:rFonts w:ascii="仿宋_GB2312" w:eastAsia="仿宋_GB2312" w:hint="eastAsia"/>
          <w:sz w:val="32"/>
          <w:szCs w:val="32"/>
        </w:rPr>
        <w:t>）》</w:t>
      </w:r>
      <w:r>
        <w:rPr>
          <w:rFonts w:ascii="仿宋_GB2312" w:eastAsia="仿宋_GB2312" w:hint="eastAsia"/>
          <w:sz w:val="32"/>
          <w:szCs w:val="32"/>
          <w:lang w:eastAsia="zh-CN"/>
        </w:rPr>
        <w:t>。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2023年10月22日，</w:t>
      </w:r>
      <w:r>
        <w:rPr>
          <w:rFonts w:ascii="仿宋_GB2312" w:eastAsia="仿宋_GB2312" w:cs="Times New Roman"/>
          <w:sz w:val="32"/>
          <w:szCs w:val="32"/>
        </w:rPr>
        <w:t>省生态环境厅</w:t>
      </w:r>
      <w:r>
        <w:rPr>
          <w:rFonts w:ascii="仿宋_GB2312" w:eastAsia="仿宋_GB2312" w:cs="Times New Roman" w:hint="eastAsia"/>
          <w:sz w:val="32"/>
          <w:szCs w:val="32"/>
          <w:lang w:eastAsia="zh-CN"/>
        </w:rPr>
        <w:t>组织专家和地方生态环境部门对《通告》（征求意见稿）进行论证，参会人员</w:t>
      </w:r>
      <w:r>
        <w:rPr>
          <w:rFonts w:ascii="Times New Roman" w:eastAsia="仿宋_GB2312" w:cs="Times New Roman" w:hAnsi="Times New Roman"/>
          <w:kern w:val="0"/>
          <w:sz w:val="32"/>
          <w:szCs w:val="32"/>
        </w:rPr>
        <w:t>一致同意</w:t>
      </w:r>
      <w:r>
        <w:rPr>
          <w:rFonts w:ascii="仿宋_GB2312" w:eastAsia="仿宋_GB2312" w:cs="Times New Roman" w:hint="eastAsia"/>
          <w:sz w:val="32"/>
          <w:szCs w:val="32"/>
          <w:lang w:eastAsia="zh-CN"/>
        </w:rPr>
        <w:t>《通告》</w:t>
      </w:r>
      <w:r>
        <w:rPr>
          <w:rFonts w:ascii="Times New Roman" w:eastAsia="仿宋_GB2312" w:cs="Times New Roman" w:hAnsi="Times New Roman"/>
          <w:kern w:val="0"/>
          <w:sz w:val="32"/>
          <w:szCs w:val="32"/>
        </w:rPr>
        <w:t>通过论证</w:t>
      </w:r>
      <w:r>
        <w:rPr>
          <w:rFonts w:ascii="仿宋_GB2312" w:eastAsia="仿宋_GB2312" w:cs="Times New Roman" w:hint="eastAsia"/>
          <w:sz w:val="32"/>
          <w:szCs w:val="32"/>
          <w:lang w:eastAsia="zh-CN"/>
        </w:rPr>
        <w:t>。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2023年10月24日-11月23日，</w:t>
      </w:r>
      <w:r>
        <w:rPr>
          <w:rFonts w:ascii="仿宋_GB2312" w:eastAsia="仿宋_GB2312" w:cs="Times New Roman"/>
          <w:sz w:val="32"/>
          <w:szCs w:val="32"/>
        </w:rPr>
        <w:t>省生态环境厅</w:t>
      </w:r>
      <w:r>
        <w:rPr>
          <w:rFonts w:ascii="仿宋_GB2312" w:eastAsia="仿宋_GB2312" w:cs="Times New Roman" w:hint="eastAsia"/>
          <w:sz w:val="32"/>
          <w:szCs w:val="32"/>
          <w:lang w:eastAsia="zh-CN"/>
        </w:rPr>
        <w:t>在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厅公共网站公开征求公众意见建议，未收到公众意见建议；2023年11月2日和6日，</w:t>
      </w:r>
      <w:r>
        <w:rPr>
          <w:rFonts w:ascii="仿宋_GB2312" w:eastAsia="仿宋_GB2312" w:cs="Times New Roman"/>
          <w:sz w:val="32"/>
          <w:szCs w:val="32"/>
        </w:rPr>
        <w:t>省生态环境厅</w:t>
      </w:r>
      <w:r>
        <w:rPr>
          <w:rFonts w:ascii="仿宋_GB2312" w:eastAsia="仿宋_GB2312" w:cs="Times New Roman" w:hint="eastAsia"/>
          <w:sz w:val="32"/>
          <w:szCs w:val="32"/>
          <w:lang w:eastAsia="zh-CN"/>
        </w:rPr>
        <w:t>两次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书面征求省直有关部门</w:t>
      </w:r>
      <w:r>
        <w:rPr>
          <w:rFonts w:ascii="仿宋_GB2312" w:eastAsia="仿宋_GB2312"/>
          <w:sz w:val="32"/>
          <w:szCs w:val="32"/>
          <w:lang w:val="en-US" w:eastAsia="zh-CN"/>
        </w:rPr>
        <w:t>和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地方生态环境部门</w:t>
      </w:r>
      <w:r>
        <w:rPr>
          <w:rFonts w:ascii="仿宋_GB2312" w:eastAsia="仿宋_GB2312"/>
          <w:sz w:val="32"/>
          <w:szCs w:val="32"/>
          <w:lang w:val="en-US" w:eastAsia="zh-CN"/>
        </w:rPr>
        <w:t>及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有关企业意见建议，</w:t>
      </w:r>
      <w:r>
        <w:rPr>
          <w:rFonts w:ascii="仿宋_GB2312" w:eastAsia="仿宋_GB2312" w:cs="Times New Roman" w:hint="eastAsia"/>
          <w:sz w:val="32"/>
          <w:szCs w:val="32"/>
        </w:rPr>
        <w:t>共收到意见建议</w:t>
      </w:r>
      <w:r>
        <w:rPr>
          <w:rFonts w:ascii="仿宋_GB2312" w:eastAsia="仿宋_GB2312" w:cs="Times New Roman" w:hint="eastAsia"/>
          <w:sz w:val="32"/>
          <w:szCs w:val="32"/>
          <w:lang w:val="en-US" w:eastAsia="zh-CN"/>
        </w:rPr>
        <w:t>10</w:t>
      </w:r>
      <w:r>
        <w:rPr>
          <w:rFonts w:ascii="仿宋_GB2312" w:eastAsia="仿宋_GB2312" w:cs="Times New Roman" w:hint="eastAsia"/>
          <w:sz w:val="32"/>
          <w:szCs w:val="32"/>
        </w:rPr>
        <w:t>条，其中采纳</w:t>
      </w:r>
      <w:r>
        <w:rPr>
          <w:rFonts w:ascii="仿宋_GB2312" w:eastAsia="仿宋_GB2312" w:cs="Times New Roman" w:hint="eastAsia"/>
          <w:sz w:val="32"/>
          <w:szCs w:val="32"/>
          <w:lang w:val="en-US" w:eastAsia="zh-CN"/>
        </w:rPr>
        <w:t>8</w:t>
      </w:r>
      <w:r>
        <w:rPr>
          <w:rFonts w:ascii="仿宋_GB2312" w:eastAsia="仿宋_GB2312" w:cs="Times New Roman" w:hint="eastAsia"/>
          <w:sz w:val="32"/>
          <w:szCs w:val="32"/>
        </w:rPr>
        <w:t>条、未采纳</w:t>
      </w:r>
      <w:r>
        <w:rPr>
          <w:rFonts w:ascii="仿宋_GB2312" w:eastAsia="仿宋_GB2312" w:cs="Times New Roman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cs="Times New Roman" w:hint="eastAsia"/>
          <w:sz w:val="32"/>
          <w:szCs w:val="32"/>
        </w:rPr>
        <w:t>条，未采纳意见主要是</w:t>
      </w:r>
      <w:r>
        <w:rPr>
          <w:rFonts w:ascii="仿宋_GB2312" w:eastAsia="仿宋_GB2312" w:cs="Times New Roman"/>
          <w:sz w:val="32"/>
          <w:szCs w:val="32"/>
        </w:rPr>
        <w:t>部分</w:t>
      </w:r>
      <w:r>
        <w:rPr>
          <w:rFonts w:ascii="仿宋_GB2312" w:eastAsia="仿宋_GB2312" w:cs="Times New Roman" w:hint="eastAsia"/>
          <w:sz w:val="32"/>
          <w:szCs w:val="32"/>
          <w:lang w:eastAsia="zh-CN"/>
        </w:rPr>
        <w:t>地方和企业</w:t>
      </w:r>
      <w:r>
        <w:rPr>
          <w:rFonts w:ascii="仿宋_GB2312" w:eastAsia="仿宋_GB2312" w:cs="Times New Roman"/>
          <w:sz w:val="32"/>
          <w:szCs w:val="32"/>
        </w:rPr>
        <w:t>提出的</w:t>
      </w:r>
      <w:r>
        <w:rPr>
          <w:rFonts w:ascii="仿宋_GB2312" w:eastAsia="仿宋_GB2312" w:cs="Times New Roman" w:hint="eastAsia"/>
          <w:sz w:val="32"/>
          <w:szCs w:val="32"/>
          <w:lang w:eastAsia="zh-CN"/>
        </w:rPr>
        <w:t>意见建议</w:t>
      </w:r>
      <w:r>
        <w:rPr>
          <w:rFonts w:ascii="仿宋_GB2312" w:eastAsia="仿宋_GB2312" w:cs="Times New Roman" w:hint="eastAsia"/>
          <w:sz w:val="32"/>
          <w:szCs w:val="32"/>
        </w:rPr>
        <w:t>与</w:t>
      </w:r>
      <w:r>
        <w:rPr>
          <w:rFonts w:ascii="仿宋_GB2312" w:eastAsia="仿宋_GB2312" w:cs="Times New Roman" w:hint="eastAsia"/>
          <w:sz w:val="32"/>
          <w:szCs w:val="32"/>
          <w:lang w:eastAsia="zh-CN"/>
        </w:rPr>
        <w:t>生态环境部办公厅等5部门印发的有关实施方案要求</w:t>
      </w:r>
      <w:r>
        <w:rPr>
          <w:rFonts w:ascii="仿宋_GB2312" w:eastAsia="仿宋_GB2312" w:cs="Times New Roman"/>
          <w:sz w:val="32"/>
          <w:szCs w:val="32"/>
        </w:rPr>
        <w:t>不一致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；2023年11月2</w:t>
      </w:r>
      <w:r>
        <w:rPr>
          <w:rFonts w:ascii="仿宋_GB2312" w:eastAsia="仿宋_GB2312"/>
          <w:sz w:val="32"/>
          <w:szCs w:val="32"/>
          <w:lang w:val="en-US" w:eastAsia="zh-CN"/>
        </w:rPr>
        <w:t>7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日，</w:t>
      </w:r>
      <w:r>
        <w:rPr>
          <w:rFonts w:ascii="仿宋_GB2312" w:eastAsia="仿宋_GB2312" w:cs="Times New Roman"/>
          <w:sz w:val="32"/>
          <w:szCs w:val="32"/>
        </w:rPr>
        <w:t>省生态环境厅召开专题会议进行了研究审议；2023年11月29日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，省司法厅</w:t>
      </w:r>
      <w:r>
        <w:rPr>
          <w:rFonts w:ascii="Times New Roman" w:eastAsia="仿宋_GB2312" w:hAnsi="Times New Roman"/>
          <w:sz w:val="32"/>
          <w:szCs w:val="32"/>
        </w:rPr>
        <w:t>对《通告》进行了合法性审查</w:t>
      </w:r>
      <w:r>
        <w:rPr>
          <w:rFonts w:ascii="仿宋_GB2312" w:eastAsia="仿宋_GB2312"/>
          <w:sz w:val="32"/>
          <w:szCs w:val="32"/>
          <w:lang w:val="en-US" w:eastAsia="zh-CN"/>
        </w:rPr>
        <w:t>；2023年12月5日，</w:t>
      </w:r>
      <w:r>
        <w:rPr>
          <w:rFonts w:ascii="仿宋_GB2312" w:eastAsia="仿宋_GB2312" w:cs="Times New Roman"/>
          <w:sz w:val="32"/>
          <w:szCs w:val="32"/>
        </w:rPr>
        <w:t>省人民政府领导同志同意印发</w:t>
      </w:r>
      <w:r>
        <w:rPr>
          <w:rFonts w:ascii="Times New Roman" w:eastAsia="仿宋_GB2312" w:hAnsi="Times New Roman"/>
          <w:sz w:val="32"/>
          <w:szCs w:val="32"/>
        </w:rPr>
        <w:t>《通告》</w:t>
      </w:r>
      <w:r>
        <w:rPr>
          <w:rFonts w:ascii="仿宋_GB2312" w:eastAsia="仿宋_GB2312" w:cs="Times New Roman"/>
          <w:sz w:val="32"/>
          <w:szCs w:val="32"/>
        </w:rPr>
        <w:t>实施。</w:t>
      </w:r>
    </w:p>
    <w:p>
      <w:pPr>
        <w:spacing w:line="600" w:lineRule="exact"/>
        <w:ind w:left="0" w:firstLineChars="200" w:firstLine="640"/>
        <w:rPr>
          <w:rFonts w:ascii="Times New Roman" w:eastAsia="黑体" w:cs="Times New Roman" w:hAnsi="Times New Roman" w:hint="eastAsia"/>
          <w:sz w:val="32"/>
          <w:szCs w:val="32"/>
          <w:lang w:eastAsia="zh-CN"/>
        </w:rPr>
      </w:pPr>
      <w:r>
        <w:rPr>
          <w:rFonts w:ascii="Times New Roman" w:eastAsia="黑体" w:cs="Times New Roman" w:hAnsi="Times New Roman" w:hint="eastAsia"/>
          <w:sz w:val="32"/>
          <w:szCs w:val="32"/>
          <w:lang w:eastAsia="zh-CN"/>
        </w:rPr>
        <w:t>三</w:t>
      </w:r>
      <w:r>
        <w:rPr>
          <w:rFonts w:ascii="Times New Roman" w:eastAsia="黑体" w:cs="Times New Roman" w:hAnsi="Times New Roman"/>
          <w:sz w:val="32"/>
          <w:szCs w:val="32"/>
        </w:rPr>
        <w:t>、关于执行区域</w:t>
      </w:r>
    </w:p>
    <w:p>
      <w:p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bidi="ar-SA"/>
        </w:rPr>
        <w:t>1.</w:t>
      </w:r>
      <w:r>
        <w:rPr>
          <w:rFonts w:ascii="仿宋_GB2312" w:eastAsia="仿宋_GB2312" w:hint="eastAsia"/>
          <w:sz w:val="32"/>
          <w:szCs w:val="32"/>
        </w:rPr>
        <w:t>矿</w:t>
      </w:r>
      <w:r>
        <w:rPr>
          <w:rFonts w:ascii="Times New Roman" w:eastAsia="仿宋_GB2312" w:hAnsi="Times New Roman" w:hint="eastAsia"/>
          <w:sz w:val="32"/>
          <w:szCs w:val="32"/>
        </w:rPr>
        <w:t>产资源开发活动集中区域</w:t>
      </w:r>
      <w:r>
        <w:rPr>
          <w:rFonts w:ascii="Times New Roman" w:eastAsia="仿宋_GB2312" w:hAnsi="Times New Roman" w:hint="eastAsia"/>
          <w:bCs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lang w:eastAsia="zh-CN"/>
        </w:rPr>
        <w:t>生态环境部办公厅</w:t>
      </w:r>
      <w:r>
        <w:rPr>
          <w:rFonts w:ascii="仿宋_GB2312" w:eastAsia="仿宋_GB2312"/>
          <w:sz w:val="32"/>
          <w:szCs w:val="32"/>
          <w:lang w:eastAsia="zh-CN"/>
        </w:rPr>
        <w:t>等5部门</w:t>
      </w:r>
      <w:r>
        <w:rPr>
          <w:rFonts w:ascii="仿宋_GB2312" w:eastAsia="仿宋_GB2312" w:hint="eastAsia"/>
          <w:sz w:val="32"/>
          <w:szCs w:val="32"/>
          <w:lang w:eastAsia="zh-CN"/>
        </w:rPr>
        <w:t>印发的有关实施方案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明确“在矿产资源开发活动集中区域，执行《铅、锌工业污染物排放标准》《铜、镍、钴工业污染物排放标准》《无机化学工业污染物排放标准》中颗粒物和镉等重点重金属污染物特别排放限值”，</w:t>
      </w:r>
      <w:r>
        <w:rPr>
          <w:rFonts w:ascii="Times New Roman" w:eastAsia="仿宋_GB2312" w:hAnsi="Times New Roman"/>
          <w:sz w:val="32"/>
          <w:szCs w:val="32"/>
          <w:lang w:val="en-US" w:eastAsia="zh-CN"/>
        </w:rPr>
        <w:t>结合我省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矿产资源开发利用活动</w:t>
      </w:r>
      <w:r>
        <w:rPr>
          <w:rFonts w:ascii="Times New Roman" w:eastAsia="仿宋_GB2312" w:hAnsi="Times New Roman"/>
          <w:sz w:val="32"/>
          <w:szCs w:val="32"/>
          <w:lang w:eastAsia="zh-CN"/>
        </w:rPr>
        <w:t>实际和土壤耕地保护要求，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集中区域聚焦在铅、锌、铜、镍、钴矿</w:t>
      </w:r>
      <w:r>
        <w:rPr>
          <w:rFonts w:ascii="Times New Roman" w:eastAsia="仿宋_GB2312" w:hAnsi="Times New Roman"/>
          <w:sz w:val="32"/>
          <w:szCs w:val="32"/>
          <w:lang w:eastAsia="zh-CN"/>
        </w:rPr>
        <w:t>采选、冶炼集中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区域。</w:t>
      </w:r>
      <w:r>
        <w:rPr>
          <w:rFonts w:ascii="Times New Roman" w:eastAsia="仿宋_GB2312" w:hAnsi="Times New Roman"/>
          <w:sz w:val="32"/>
          <w:szCs w:val="32"/>
          <w:lang w:eastAsia="zh-CN"/>
        </w:rPr>
        <w:t>具体包括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两部分：</w:t>
      </w:r>
      <w:r>
        <w:rPr>
          <w:rFonts w:ascii="黑体" w:eastAsia="黑体" w:hint="eastAsia"/>
          <w:sz w:val="32"/>
          <w:szCs w:val="32"/>
          <w:lang w:eastAsia="zh-CN"/>
        </w:rPr>
        <w:t>一是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矿山开采活动集中区域</w:t>
      </w:r>
      <w:r>
        <w:rPr>
          <w:rFonts w:ascii="Times New Roman" w:eastAsia="仿宋_GB2312" w:hAnsi="Times New Roman"/>
          <w:sz w:val="32"/>
          <w:szCs w:val="32"/>
          <w:lang w:eastAsia="zh-CN"/>
        </w:rPr>
        <w:t>，行业包括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铅、锌、铜、镍、钴矿</w:t>
      </w:r>
      <w:r>
        <w:rPr>
          <w:rFonts w:ascii="Times New Roman" w:eastAsia="仿宋_GB2312" w:hAnsi="Times New Roman"/>
          <w:sz w:val="32"/>
          <w:szCs w:val="32"/>
          <w:lang w:eastAsia="zh-CN"/>
        </w:rPr>
        <w:t>开采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。</w:t>
      </w:r>
      <w:r>
        <w:rPr>
          <w:rFonts w:ascii="黑体" w:eastAsia="黑体" w:hint="eastAsia"/>
          <w:sz w:val="32"/>
          <w:szCs w:val="32"/>
          <w:lang w:eastAsia="zh-CN"/>
        </w:rPr>
        <w:t>二是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矿产品洗选、冶炼等活动集中区域</w:t>
      </w:r>
      <w:r>
        <w:rPr>
          <w:rFonts w:ascii="Times New Roman" w:eastAsia="仿宋_GB2312" w:hAnsi="Times New Roman"/>
          <w:sz w:val="32"/>
          <w:szCs w:val="32"/>
          <w:lang w:eastAsia="zh-CN"/>
        </w:rPr>
        <w:t>，包括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有色金属矿采选</w:t>
      </w:r>
      <w:r>
        <w:rPr>
          <w:rFonts w:ascii="Times New Roman" w:eastAsia="仿宋_GB2312" w:hAnsi="Times New Roman"/>
          <w:sz w:val="32"/>
          <w:szCs w:val="32"/>
          <w:lang w:eastAsia="zh-CN"/>
        </w:rPr>
        <w:t>（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铅矿、锌矿、铜矿、镍矿、钴矿采选）、有色金属冶炼（铅锌、铜、镍、钴冶炼）、化学原料和化学制品制造业（</w:t>
      </w:r>
      <w:r>
        <w:rPr>
          <w:rFonts w:ascii="Times New Roman" w:eastAsia="仿宋_GB2312" w:hAnsi="Times New Roman"/>
          <w:sz w:val="32"/>
          <w:szCs w:val="32"/>
          <w:lang w:eastAsia="zh-CN"/>
        </w:rPr>
        <w:t>涉重金属无机化合物工业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）。</w:t>
      </w:r>
      <w:r>
        <w:rPr>
          <w:rFonts w:ascii="Times New Roman" w:eastAsia="仿宋_GB2312" w:hAnsi="Times New Roman"/>
          <w:sz w:val="32"/>
          <w:szCs w:val="32"/>
          <w:lang w:eastAsia="zh-CN"/>
        </w:rPr>
        <w:t>按照以上原则，以行政区为单位，结合</w:t>
      </w:r>
      <w:r>
        <w:rPr>
          <w:rFonts w:ascii="仿宋_GB2312" w:eastAsia="仿宋_GB2312" w:hint="eastAsia"/>
          <w:sz w:val="32"/>
          <w:szCs w:val="32"/>
        </w:rPr>
        <w:t>省内历史矿产资源统计资料</w:t>
      </w:r>
      <w:r>
        <w:rPr>
          <w:rFonts w:ascii="仿宋_GB2312" w:eastAsia="仿宋_GB2312" w:hint="eastAsia"/>
          <w:sz w:val="32"/>
          <w:szCs w:val="32"/>
          <w:lang w:eastAsia="zh-CN"/>
        </w:rPr>
        <w:t>、贵州省“十四五”全口径涉重金属重点行业企业清单、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贵州省土壤重点监管单位名录、</w:t>
      </w:r>
      <w:r>
        <w:rPr>
          <w:rFonts w:ascii="仿宋_GB2312" w:eastAsia="仿宋_GB2312" w:hint="eastAsia"/>
          <w:sz w:val="32"/>
          <w:szCs w:val="32"/>
        </w:rPr>
        <w:t>重点行业企业用地土壤污染状况调查</w:t>
      </w:r>
      <w:r>
        <w:rPr>
          <w:rFonts w:ascii="仿宋_GB2312" w:eastAsia="仿宋_GB2312"/>
          <w:sz w:val="32"/>
          <w:szCs w:val="32"/>
        </w:rPr>
        <w:t>等成果筛选行业企业清单</w:t>
      </w:r>
      <w:r>
        <w:rPr>
          <w:rFonts w:ascii="Times New Roman" w:eastAsia="仿宋_GB2312" w:hAnsi="Times New Roman"/>
          <w:sz w:val="32"/>
          <w:szCs w:val="32"/>
          <w:lang w:eastAsia="zh-CN"/>
        </w:rPr>
        <w:t>，并将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矿山开采活动</w:t>
      </w:r>
      <w:r>
        <w:rPr>
          <w:rFonts w:ascii="Times New Roman" w:eastAsia="仿宋_GB2312" w:hAnsi="Times New Roman"/>
          <w:sz w:val="32"/>
          <w:szCs w:val="32"/>
          <w:lang w:eastAsia="zh-CN"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矿产品洗选、冶炼等</w:t>
      </w:r>
      <w:r>
        <w:rPr>
          <w:rFonts w:ascii="Times New Roman" w:eastAsia="仿宋_GB2312" w:hAnsi="Times New Roman"/>
          <w:sz w:val="32"/>
          <w:szCs w:val="32"/>
          <w:lang w:eastAsia="zh-CN"/>
        </w:rPr>
        <w:t>涉及行业企业数量进行排序，最终将行业企业较为集中的</w:t>
      </w:r>
      <w:r>
        <w:rPr>
          <w:rFonts w:ascii="Times New Roman" w:eastAsia="仿宋_GB2312" w:hAnsi="Times New Roman"/>
          <w:sz w:val="32"/>
          <w:szCs w:val="32"/>
        </w:rPr>
        <w:t>六盘水市</w:t>
      </w:r>
      <w:r>
        <w:rPr>
          <w:rFonts w:ascii="Times New Roman" w:eastAsia="仿宋_GB2312" w:hAnsi="Times New Roman" w:hint="eastAsia"/>
          <w:sz w:val="32"/>
          <w:szCs w:val="32"/>
        </w:rPr>
        <w:t>水城</w:t>
      </w:r>
      <w:r>
        <w:rPr>
          <w:rFonts w:ascii="Times New Roman" w:eastAsia="仿宋_GB2312" w:hAnsi="Times New Roman"/>
          <w:sz w:val="32"/>
          <w:szCs w:val="32"/>
        </w:rPr>
        <w:t>区的陡箐镇、尖山街道、石龙街道、红桥街道，安顺市</w:t>
      </w:r>
      <w:r>
        <w:rPr>
          <w:rFonts w:ascii="Times New Roman" w:eastAsia="仿宋_GB2312" w:hAnsi="Times New Roman" w:hint="eastAsia"/>
          <w:sz w:val="32"/>
          <w:szCs w:val="32"/>
        </w:rPr>
        <w:t>普定县鸡场坡镇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黔南州都匀市</w:t>
      </w:r>
      <w:r>
        <w:rPr>
          <w:rFonts w:ascii="Times New Roman" w:eastAsia="仿宋_GB2312" w:hAnsi="Times New Roman"/>
          <w:sz w:val="32"/>
          <w:szCs w:val="32"/>
        </w:rPr>
        <w:t>匀东镇确定为</w:t>
      </w:r>
      <w:r>
        <w:rPr>
          <w:rFonts w:ascii="Times New Roman" w:eastAsia="仿宋_GB2312" w:hAnsi="Times New Roman" w:hint="eastAsia"/>
          <w:sz w:val="32"/>
          <w:szCs w:val="32"/>
        </w:rPr>
        <w:t>矿产资源开发活动集中区域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耕</w:t>
      </w:r>
      <w:r>
        <w:rPr>
          <w:rFonts w:ascii="Times New Roman" w:eastAsia="仿宋_GB2312" w:hAnsi="Times New Roman" w:hint="eastAsia"/>
          <w:sz w:val="32"/>
          <w:szCs w:val="32"/>
        </w:rPr>
        <w:t>地安全利用和严格管控任务较重的地区</w:t>
      </w:r>
      <w:r>
        <w:rPr>
          <w:rFonts w:ascii="Times New Roman" w:eastAsia="仿宋_GB2312" w:hAnsi="Times New Roman"/>
          <w:sz w:val="32"/>
          <w:szCs w:val="32"/>
        </w:rPr>
        <w:t>：依据</w:t>
      </w:r>
      <w:r>
        <w:rPr>
          <w:rFonts w:ascii="仿宋_GB2312" w:eastAsia="仿宋_GB2312"/>
          <w:sz w:val="32"/>
          <w:szCs w:val="32"/>
          <w:lang w:eastAsia="zh-CN"/>
        </w:rPr>
        <w:t>2023年最新</w:t>
      </w:r>
      <w:r>
        <w:rPr>
          <w:rFonts w:ascii="仿宋_GB2312" w:eastAsia="仿宋_GB2312" w:hint="eastAsia"/>
          <w:sz w:val="32"/>
          <w:szCs w:val="32"/>
        </w:rPr>
        <w:t>耕地土壤环境质量类别动态调整</w:t>
      </w:r>
      <w:r>
        <w:rPr>
          <w:rFonts w:ascii="仿宋_GB2312" w:eastAsia="仿宋_GB2312"/>
          <w:sz w:val="32"/>
          <w:szCs w:val="32"/>
        </w:rPr>
        <w:t>成果，以县（市、区、特区）为单位，分别按照</w:t>
      </w:r>
      <w:r>
        <w:rPr>
          <w:rFonts w:ascii="Times New Roman" w:eastAsia="仿宋_GB2312" w:hAnsi="Times New Roman" w:hint="eastAsia"/>
          <w:sz w:val="32"/>
          <w:szCs w:val="32"/>
        </w:rPr>
        <w:t>耕地安全利用和严格管控任务</w:t>
      </w:r>
      <w:r>
        <w:rPr>
          <w:rFonts w:ascii="Times New Roman" w:eastAsia="仿宋_GB2312" w:hAnsi="Times New Roman"/>
          <w:sz w:val="32"/>
          <w:szCs w:val="32"/>
        </w:rPr>
        <w:t>数占辖区耕地总数比例以及占全省任务总数比例进行排序，最终将</w:t>
      </w:r>
      <w:r>
        <w:rPr>
          <w:rFonts w:ascii="Times New Roman" w:eastAsia="仿宋_GB2312" w:hAnsi="Times New Roman" w:hint="eastAsia"/>
          <w:sz w:val="32"/>
          <w:szCs w:val="32"/>
        </w:rPr>
        <w:t>耕地安全利用和严格管控任务</w:t>
      </w:r>
      <w:r>
        <w:rPr>
          <w:rFonts w:ascii="Times New Roman" w:eastAsia="仿宋_GB2312" w:hAnsi="Times New Roman"/>
          <w:sz w:val="32"/>
          <w:szCs w:val="32"/>
        </w:rPr>
        <w:t>数</w:t>
      </w:r>
      <w:r>
        <w:rPr>
          <w:rFonts w:ascii="仿宋_GB2312" w:eastAsia="仿宋_GB2312"/>
          <w:sz w:val="32"/>
          <w:szCs w:val="32"/>
        </w:rPr>
        <w:t>占辖区耕地总数比例超过30%，且</w:t>
      </w:r>
      <w:r>
        <w:rPr>
          <w:rFonts w:ascii="仿宋_GB2312" w:eastAsia="仿宋_GB2312" w:hint="eastAsia"/>
          <w:sz w:val="32"/>
          <w:szCs w:val="32"/>
        </w:rPr>
        <w:t>耕地安全利用和严格管控任务</w:t>
      </w:r>
      <w:r>
        <w:rPr>
          <w:rFonts w:ascii="仿宋_GB2312" w:eastAsia="仿宋_GB2312"/>
          <w:sz w:val="32"/>
          <w:szCs w:val="32"/>
        </w:rPr>
        <w:t>数占全省任务总数比例超过2%的贵阳市开阳县、六盘水</w:t>
      </w:r>
      <w:r>
        <w:rPr>
          <w:rFonts w:ascii="仿宋_GB2312" w:eastAsia="仿宋_GB2312" w:hint="eastAsia"/>
          <w:sz w:val="32"/>
          <w:szCs w:val="32"/>
          <w:lang w:eastAsia="zh-CN"/>
        </w:rPr>
        <w:t>市</w:t>
      </w:r>
      <w:r>
        <w:rPr>
          <w:rFonts w:ascii="仿宋_GB2312" w:eastAsia="仿宋_GB2312"/>
          <w:sz w:val="32"/>
          <w:szCs w:val="32"/>
        </w:rPr>
        <w:t>钟山区、毕节市（威宁县、赫章县、七星关</w:t>
      </w:r>
      <w:r>
        <w:rPr>
          <w:rFonts w:ascii="仿宋_GB2312" w:eastAsia="仿宋_GB2312" w:hint="eastAsia"/>
          <w:sz w:val="32"/>
          <w:szCs w:val="32"/>
        </w:rPr>
        <w:t>区</w:t>
      </w:r>
      <w:r>
        <w:rPr>
          <w:rFonts w:ascii="仿宋_GB2312" w:eastAsia="仿宋_GB2312"/>
          <w:sz w:val="32"/>
          <w:szCs w:val="32"/>
        </w:rPr>
        <w:t>、纳雍县）确定为</w:t>
      </w:r>
      <w:r>
        <w:rPr>
          <w:rFonts w:ascii="仿宋_GB2312" w:eastAsia="仿宋_GB2312" w:hint="eastAsia"/>
          <w:sz w:val="32"/>
          <w:szCs w:val="32"/>
        </w:rPr>
        <w:t>耕地安全利用和严格管控任务较重的地区</w:t>
      </w:r>
      <w:r>
        <w:rPr>
          <w:rFonts w:ascii="仿宋_GB2312" w:eastAsia="仿宋_GB2312"/>
          <w:sz w:val="32"/>
          <w:szCs w:val="32"/>
        </w:rPr>
        <w:t>。其中六盘水</w:t>
      </w:r>
      <w:r>
        <w:rPr>
          <w:rFonts w:ascii="仿宋_GB2312" w:eastAsia="仿宋_GB2312" w:hint="eastAsia"/>
          <w:sz w:val="32"/>
          <w:szCs w:val="32"/>
          <w:lang w:eastAsia="zh-CN"/>
        </w:rPr>
        <w:t>市</w:t>
      </w:r>
      <w:r>
        <w:rPr>
          <w:rFonts w:ascii="仿宋_GB2312" w:eastAsia="仿宋_GB2312"/>
          <w:sz w:val="32"/>
          <w:szCs w:val="32"/>
        </w:rPr>
        <w:t>钟山区超过86%的</w:t>
      </w:r>
      <w:r>
        <w:rPr>
          <w:rFonts w:ascii="仿宋_GB2312" w:eastAsia="仿宋_GB2312" w:hint="eastAsia"/>
          <w:sz w:val="32"/>
          <w:szCs w:val="32"/>
        </w:rPr>
        <w:t>耕地安全利用和严格管控任务</w:t>
      </w:r>
      <w:r>
        <w:rPr>
          <w:rFonts w:ascii="仿宋_GB2312" w:eastAsia="仿宋_GB2312"/>
          <w:sz w:val="32"/>
          <w:szCs w:val="32"/>
        </w:rPr>
        <w:t>集中分布在大湾镇、汪家寨镇、木果镇、保华镇、双戛</w:t>
      </w:r>
      <w:r>
        <w:rPr>
          <w:rFonts w:ascii="仿宋_GB2312" w:eastAsia="仿宋_GB2312" w:hint="eastAsia"/>
          <w:sz w:val="32"/>
          <w:szCs w:val="32"/>
          <w:lang w:eastAsia="zh-CN"/>
        </w:rPr>
        <w:t>街道</w:t>
      </w:r>
      <w:r>
        <w:rPr>
          <w:rFonts w:ascii="仿宋_GB2312" w:eastAsia="仿宋_GB2312"/>
          <w:sz w:val="32"/>
          <w:szCs w:val="32"/>
        </w:rPr>
        <w:t>、大河镇。</w:t>
      </w:r>
      <w:r>
        <w:rPr>
          <w:rFonts w:ascii="仿宋_GB2312" w:eastAsia="仿宋_GB2312" w:hint="eastAsia"/>
          <w:sz w:val="32"/>
          <w:szCs w:val="32"/>
          <w:lang w:eastAsia="zh-CN"/>
        </w:rPr>
        <w:t>因此</w:t>
      </w:r>
      <w:r>
        <w:rPr>
          <w:rFonts w:ascii="仿宋_GB2312" w:eastAsia="仿宋_GB2312"/>
          <w:sz w:val="32"/>
          <w:szCs w:val="32"/>
        </w:rPr>
        <w:t>六盘水</w:t>
      </w:r>
      <w:r>
        <w:rPr>
          <w:rFonts w:ascii="仿宋_GB2312" w:eastAsia="仿宋_GB2312" w:hint="eastAsia"/>
          <w:sz w:val="32"/>
          <w:szCs w:val="32"/>
          <w:lang w:eastAsia="zh-CN"/>
        </w:rPr>
        <w:t>市</w:t>
      </w:r>
      <w:r>
        <w:rPr>
          <w:rFonts w:ascii="仿宋_GB2312" w:eastAsia="仿宋_GB2312"/>
          <w:sz w:val="32"/>
          <w:szCs w:val="32"/>
        </w:rPr>
        <w:t>钟山区确定为大湾镇、汪家寨镇、木果镇、保华镇、双戛</w:t>
      </w:r>
      <w:r>
        <w:rPr>
          <w:rFonts w:ascii="仿宋_GB2312" w:eastAsia="仿宋_GB2312" w:hint="eastAsia"/>
          <w:sz w:val="32"/>
          <w:szCs w:val="32"/>
          <w:lang w:eastAsia="zh-CN"/>
        </w:rPr>
        <w:t>街道</w:t>
      </w:r>
      <w:r>
        <w:rPr>
          <w:rFonts w:ascii="仿宋_GB2312" w:eastAsia="仿宋_GB2312"/>
          <w:sz w:val="32"/>
          <w:szCs w:val="32"/>
        </w:rPr>
        <w:t>、大河镇。赫章县已于2022年确定执行污染物特别排放限值。本次确定执行污染物特别排放限值的</w:t>
      </w:r>
      <w:r>
        <w:rPr>
          <w:rFonts w:ascii="仿宋_GB2312" w:eastAsia="仿宋_GB2312" w:hint="eastAsia"/>
          <w:sz w:val="32"/>
          <w:szCs w:val="32"/>
        </w:rPr>
        <w:t>耕地安全利用和严格管</w:t>
      </w:r>
      <w:r>
        <w:rPr>
          <w:rFonts w:ascii="Times New Roman" w:eastAsia="仿宋_GB2312" w:hAnsi="Times New Roman" w:hint="eastAsia"/>
          <w:sz w:val="32"/>
          <w:szCs w:val="32"/>
        </w:rPr>
        <w:t>控任务较重地区</w:t>
      </w:r>
      <w:r>
        <w:rPr>
          <w:rFonts w:ascii="Times New Roman" w:eastAsia="仿宋_GB2312" w:hAnsi="Times New Roman"/>
          <w:sz w:val="32"/>
          <w:szCs w:val="32"/>
        </w:rPr>
        <w:t>为贵阳市开阳县，六盘水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市</w:t>
      </w:r>
      <w:r>
        <w:rPr>
          <w:rFonts w:ascii="Times New Roman" w:eastAsia="仿宋_GB2312" w:hAnsi="Times New Roman"/>
          <w:sz w:val="32"/>
          <w:szCs w:val="32"/>
        </w:rPr>
        <w:t>钟山区（大湾镇、汪家寨镇、木果镇、保华镇、双戛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街道</w:t>
      </w:r>
      <w:r>
        <w:rPr>
          <w:rFonts w:ascii="Times New Roman" w:eastAsia="仿宋_GB2312" w:hAnsi="Times New Roman"/>
          <w:sz w:val="32"/>
          <w:szCs w:val="32"/>
        </w:rPr>
        <w:t>、大河镇），毕节市威宁县、七星关</w:t>
      </w:r>
      <w:r>
        <w:rPr>
          <w:rFonts w:ascii="Times New Roman" w:eastAsia="仿宋_GB2312" w:hAnsi="Times New Roman" w:hint="eastAsia"/>
          <w:sz w:val="32"/>
          <w:szCs w:val="32"/>
        </w:rPr>
        <w:t>区</w:t>
      </w:r>
      <w:r>
        <w:rPr>
          <w:rFonts w:ascii="Times New Roman" w:eastAsia="仿宋_GB2312" w:hAnsi="Times New Roman"/>
          <w:sz w:val="32"/>
          <w:szCs w:val="32"/>
        </w:rPr>
        <w:t>、纳雍县。</w:t>
      </w:r>
    </w:p>
    <w:p>
      <w:pPr>
        <w:spacing w:line="600" w:lineRule="exact"/>
        <w:ind w:left="0" w:firstLineChars="200" w:firstLine="640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四、关于执行因子</w:t>
      </w:r>
    </w:p>
    <w:p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  <w:lang w:eastAsia="zh-CN"/>
        </w:rPr>
        <w:t>按照</w:t>
      </w:r>
      <w:r>
        <w:rPr>
          <w:rFonts w:ascii="仿宋_GB2312" w:eastAsia="仿宋_GB2312" w:hint="eastAsia"/>
          <w:sz w:val="32"/>
          <w:szCs w:val="32"/>
          <w:lang w:eastAsia="zh-CN"/>
        </w:rPr>
        <w:t>生态环境部办公厅</w:t>
      </w:r>
      <w:r>
        <w:rPr>
          <w:rFonts w:ascii="仿宋_GB2312" w:eastAsia="仿宋_GB2312"/>
          <w:sz w:val="32"/>
          <w:szCs w:val="32"/>
          <w:lang w:eastAsia="zh-CN"/>
        </w:rPr>
        <w:t>等5部门</w:t>
      </w:r>
      <w:r>
        <w:rPr>
          <w:rFonts w:ascii="仿宋_GB2312" w:eastAsia="仿宋_GB2312" w:hint="eastAsia"/>
          <w:sz w:val="32"/>
          <w:szCs w:val="32"/>
          <w:lang w:eastAsia="zh-CN"/>
        </w:rPr>
        <w:t>印发的有关实施方案</w:t>
      </w:r>
      <w:r>
        <w:rPr>
          <w:rFonts w:ascii="仿宋_GB2312" w:eastAsia="仿宋_GB2312"/>
          <w:sz w:val="32"/>
          <w:szCs w:val="32"/>
          <w:lang w:eastAsia="zh-CN"/>
        </w:rPr>
        <w:t>要求，</w:t>
      </w:r>
      <w:r>
        <w:rPr>
          <w:rFonts w:ascii="仿宋_GB2312" w:eastAsia="仿宋_GB2312" w:hint="eastAsia"/>
          <w:sz w:val="32"/>
          <w:szCs w:val="32"/>
        </w:rPr>
        <w:t>矿产资源开发活动集中区域、耕地安全利用和严格管控任务较重的地区执行污染物特别排放限值</w:t>
      </w:r>
      <w:r>
        <w:rPr>
          <w:rFonts w:ascii="仿宋_GB2312" w:eastAsia="仿宋_GB2312"/>
          <w:sz w:val="32"/>
          <w:szCs w:val="32"/>
        </w:rPr>
        <w:t>的因子为</w:t>
      </w:r>
      <w:r>
        <w:rPr>
          <w:rFonts w:ascii="仿宋_GB2312" w:eastAsia="仿宋_GB2312" w:hint="eastAsia"/>
          <w:sz w:val="32"/>
          <w:szCs w:val="32"/>
        </w:rPr>
        <w:t>国家相关标准中颗粒物和镉等重点重金属污染物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cs="仿宋"/>
          <w:sz w:val="32"/>
          <w:szCs w:val="32"/>
          <w:lang w:eastAsia="zh-CN"/>
        </w:rPr>
        <w:t>根据已有相关调查成果</w:t>
      </w:r>
      <w:r>
        <w:rPr>
          <w:rFonts w:ascii="仿宋_GB2312" w:eastAsia="仿宋_GB2312" w:cs="仿宋" w:hint="eastAsia"/>
          <w:sz w:val="32"/>
          <w:szCs w:val="32"/>
          <w:lang w:eastAsia="zh-CN"/>
        </w:rPr>
        <w:t>，</w:t>
      </w:r>
      <w:r>
        <w:rPr>
          <w:rFonts w:ascii="仿宋_GB2312" w:eastAsia="仿宋_GB2312" w:cs="仿宋"/>
          <w:sz w:val="32"/>
          <w:szCs w:val="32"/>
          <w:lang w:eastAsia="zh-CN"/>
        </w:rPr>
        <w:t>我省耕地</w:t>
      </w:r>
      <w:r>
        <w:rPr>
          <w:rFonts w:ascii="仿宋_GB2312" w:eastAsia="仿宋_GB2312" w:cs="仿宋" w:hint="eastAsia"/>
          <w:sz w:val="32"/>
          <w:szCs w:val="32"/>
          <w:lang w:eastAsia="zh-CN"/>
        </w:rPr>
        <w:t>表层土壤污染物</w:t>
      </w:r>
      <w:r>
        <w:rPr>
          <w:rFonts w:ascii="仿宋_GB2312" w:eastAsia="仿宋_GB2312" w:cs="仿宋"/>
          <w:sz w:val="32"/>
          <w:szCs w:val="32"/>
          <w:lang w:eastAsia="zh-CN"/>
        </w:rPr>
        <w:t>主要为</w:t>
      </w:r>
      <w:r>
        <w:rPr>
          <w:rFonts w:ascii="仿宋_GB2312" w:eastAsia="仿宋_GB2312" w:cs="仿宋" w:hint="eastAsia"/>
          <w:sz w:val="32"/>
          <w:szCs w:val="32"/>
        </w:rPr>
        <w:t>镉</w:t>
      </w:r>
      <w:r>
        <w:rPr>
          <w:rFonts w:ascii="仿宋_GB2312" w:eastAsia="仿宋_GB2312" w:cs="仿宋"/>
          <w:sz w:val="32"/>
          <w:szCs w:val="32"/>
        </w:rPr>
        <w:t>、</w:t>
      </w:r>
      <w:r>
        <w:rPr>
          <w:rFonts w:ascii="仿宋_GB2312" w:eastAsia="仿宋_GB2312" w:cs="仿宋" w:hint="eastAsia"/>
          <w:sz w:val="32"/>
          <w:szCs w:val="32"/>
        </w:rPr>
        <w:t>汞</w:t>
      </w:r>
      <w:r>
        <w:rPr>
          <w:rFonts w:ascii="仿宋_GB2312" w:eastAsia="仿宋_GB2312" w:cs="仿宋"/>
          <w:sz w:val="32"/>
          <w:szCs w:val="32"/>
        </w:rPr>
        <w:t>等，其中汞已于2019年制定严于国家标准的地方标准《汞及其化合物工业污染物排放标准》，结合贵州实际，本次</w:t>
      </w:r>
      <w:r>
        <w:rPr>
          <w:rFonts w:ascii="仿宋_GB2312" w:eastAsia="仿宋_GB2312" w:hint="eastAsia"/>
          <w:sz w:val="32"/>
          <w:szCs w:val="32"/>
        </w:rPr>
        <w:t>执行污染物特别排放限值</w:t>
      </w:r>
      <w:r>
        <w:rPr>
          <w:rFonts w:ascii="仿宋_GB2312" w:eastAsia="仿宋_GB2312"/>
          <w:sz w:val="32"/>
          <w:szCs w:val="32"/>
        </w:rPr>
        <w:t>的因子确定为</w:t>
      </w:r>
      <w:r>
        <w:rPr>
          <w:rFonts w:ascii="仿宋_GB2312" w:eastAsia="仿宋_GB2312" w:hint="eastAsia"/>
          <w:sz w:val="32"/>
          <w:szCs w:val="32"/>
        </w:rPr>
        <w:t>国家相关标准中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颗粒物和镉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600" w:lineRule="exact"/>
        <w:ind w:left="0" w:firstLineChars="200" w:firstLine="640"/>
        <w:rPr>
          <w:rFonts w:ascii="Times New Roman" w:eastAsia="黑体" w:cs="Times New Roman" w:hAnsi="Times New Roman" w:hint="eastAsia"/>
          <w:color w:val="auto"/>
          <w:sz w:val="32"/>
          <w:szCs w:val="32"/>
          <w:lang w:eastAsia="zh-CN"/>
        </w:rPr>
      </w:pPr>
      <w:r>
        <w:rPr>
          <w:rFonts w:ascii="Times New Roman" w:eastAsia="黑体" w:cs="Times New Roman" w:hAnsi="Times New Roman"/>
          <w:color w:val="auto"/>
          <w:sz w:val="32"/>
          <w:szCs w:val="32"/>
        </w:rPr>
        <w:t>五、关于</w:t>
      </w:r>
      <w:r>
        <w:rPr>
          <w:rFonts w:ascii="Times New Roman" w:eastAsia="黑体" w:cs="Times New Roman" w:hAnsi="Times New Roman" w:hint="eastAsia"/>
          <w:color w:val="auto"/>
          <w:sz w:val="32"/>
          <w:szCs w:val="32"/>
          <w:lang w:eastAsia="zh-CN"/>
        </w:rPr>
        <w:t>对现有企业的影响</w:t>
      </w:r>
    </w:p>
    <w:p>
      <w:pPr>
        <w:spacing w:line="600" w:lineRule="exact"/>
        <w:ind w:firstLineChars="200" w:firstLine="640"/>
        <w:rPr>
          <w:rFonts w:ascii="仿宋_GB2312" w:eastAsia="仿宋_GB2312" w:cs="Times New Roman" w:hint="eastAsia"/>
          <w:sz w:val="32"/>
          <w:szCs w:val="32"/>
          <w:lang w:eastAsia="zh-CN"/>
        </w:rPr>
      </w:pPr>
      <w:r>
        <w:rPr>
          <w:rFonts w:ascii="仿宋_GB2312" w:eastAsia="仿宋_GB2312" w:cs="Times New Roman" w:hint="eastAsia"/>
          <w:sz w:val="32"/>
          <w:szCs w:val="32"/>
          <w:lang w:eastAsia="zh-CN"/>
        </w:rPr>
        <w:t>本次执行区域内涉及企业共</w:t>
      </w:r>
      <w:r>
        <w:rPr>
          <w:rFonts w:ascii="仿宋_GB2312" w:eastAsia="仿宋_GB2312" w:cs="Times New Roman" w:hint="eastAsia"/>
          <w:sz w:val="32"/>
          <w:szCs w:val="32"/>
          <w:lang w:val="en-US" w:eastAsia="zh-CN"/>
        </w:rPr>
        <w:t>4</w:t>
      </w:r>
      <w:r>
        <w:rPr>
          <w:rFonts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ascii="仿宋_GB2312" w:eastAsia="仿宋_GB2312" w:cs="Times New Roman" w:hint="eastAsia"/>
          <w:sz w:val="32"/>
          <w:szCs w:val="32"/>
          <w:lang w:val="en-US" w:eastAsia="zh-CN"/>
        </w:rPr>
        <w:t>家，其中停产1</w:t>
      </w:r>
      <w:r>
        <w:rPr>
          <w:rFonts w:ascii="仿宋_GB2312" w:eastAsia="仿宋_GB2312" w:cs="Times New Roman"/>
          <w:sz w:val="32"/>
          <w:szCs w:val="32"/>
          <w:lang w:val="en-US" w:eastAsia="zh-CN"/>
        </w:rPr>
        <w:t>8</w:t>
      </w:r>
      <w:r>
        <w:rPr>
          <w:rFonts w:ascii="仿宋_GB2312" w:eastAsia="仿宋_GB2312" w:cs="Times New Roman" w:hint="eastAsia"/>
          <w:sz w:val="32"/>
          <w:szCs w:val="32"/>
          <w:lang w:val="en-US" w:eastAsia="zh-CN"/>
        </w:rPr>
        <w:t>家，在产和间歇性生产21家</w:t>
      </w:r>
      <w:r>
        <w:rPr>
          <w:rFonts w:ascii="仿宋_GB2312" w:eastAsia="仿宋_GB2312" w:cs="Times New Roman"/>
          <w:sz w:val="32"/>
          <w:szCs w:val="32"/>
          <w:lang w:val="en-US" w:eastAsia="zh-CN"/>
        </w:rPr>
        <w:t>,在建1</w:t>
      </w:r>
      <w:r>
        <w:rPr>
          <w:rFonts w:ascii="仿宋_GB2312" w:eastAsia="仿宋_GB2312" w:cs="Times New Roman" w:hint="eastAsia"/>
          <w:sz w:val="32"/>
          <w:szCs w:val="32"/>
          <w:lang w:val="en-US" w:eastAsia="zh-CN"/>
        </w:rPr>
        <w:t>家；按区域分，毕节市2</w:t>
      </w:r>
      <w:r>
        <w:rPr>
          <w:rFonts w:ascii="仿宋_GB2312" w:eastAsia="仿宋_GB2312" w:cs="Times New Roman"/>
          <w:sz w:val="32"/>
          <w:szCs w:val="32"/>
          <w:lang w:val="en-US" w:eastAsia="zh-CN"/>
        </w:rPr>
        <w:t>3</w:t>
      </w:r>
      <w:r>
        <w:rPr>
          <w:rFonts w:ascii="仿宋_GB2312" w:eastAsia="仿宋_GB2312" w:cs="Times New Roman" w:hint="eastAsia"/>
          <w:sz w:val="32"/>
          <w:szCs w:val="32"/>
          <w:lang w:val="en-US" w:eastAsia="zh-CN"/>
        </w:rPr>
        <w:t>家（</w:t>
      </w:r>
      <w:r>
        <w:rPr>
          <w:rFonts w:ascii="仿宋_GB2312" w:eastAsia="仿宋_GB2312" w:cs="Times New Roman" w:hint="eastAsia"/>
          <w:sz w:val="32"/>
          <w:szCs w:val="32"/>
          <w:lang w:eastAsia="zh-CN"/>
        </w:rPr>
        <w:t>赫章县</w:t>
      </w:r>
      <w:r>
        <w:rPr>
          <w:rFonts w:ascii="仿宋_GB2312" w:eastAsia="仿宋_GB2312" w:cs="Times New Roman" w:hint="eastAsia"/>
          <w:sz w:val="32"/>
          <w:szCs w:val="32"/>
          <w:lang w:val="en-US" w:eastAsia="zh-CN"/>
        </w:rPr>
        <w:t>1</w:t>
      </w:r>
      <w:r>
        <w:rPr>
          <w:rFonts w:ascii="仿宋_GB2312" w:eastAsia="仿宋_GB2312" w:cs="Times New Roman"/>
          <w:sz w:val="32"/>
          <w:szCs w:val="32"/>
          <w:lang w:val="en-US" w:eastAsia="zh-CN"/>
        </w:rPr>
        <w:t>8</w:t>
      </w:r>
      <w:r>
        <w:rPr>
          <w:rFonts w:ascii="仿宋_GB2312" w:eastAsia="仿宋_GB2312" w:cs="Times New Roman" w:hint="eastAsia"/>
          <w:sz w:val="32"/>
          <w:szCs w:val="32"/>
          <w:lang w:val="en-US" w:eastAsia="zh-CN"/>
        </w:rPr>
        <w:t>家、威宁县5家），六盘水市9家（水城区8家、钟山区1家），黔南州都匀市3家，安顺市普定县5家。40家企业均</w:t>
      </w:r>
      <w:r>
        <w:rPr>
          <w:rFonts w:ascii="仿宋_GB2312" w:eastAsia="仿宋_GB2312" w:cs="Times New Roman"/>
          <w:sz w:val="32"/>
          <w:szCs w:val="32"/>
          <w:lang w:val="en-US" w:eastAsia="zh-CN"/>
        </w:rPr>
        <w:t>为</w:t>
      </w:r>
      <w:r>
        <w:rPr>
          <w:rFonts w:ascii="仿宋_GB2312" w:eastAsia="仿宋_GB2312" w:cs="Times New Roman" w:hint="eastAsia"/>
          <w:sz w:val="32"/>
          <w:szCs w:val="32"/>
          <w:lang w:eastAsia="zh-CN"/>
        </w:rPr>
        <w:t>铅锌冶炼、采选企业。经摸排，目前有</w:t>
      </w:r>
      <w:r>
        <w:rPr>
          <w:rFonts w:ascii="仿宋_GB2312" w:eastAsia="仿宋_GB2312" w:cs="Times New Roman" w:hint="eastAsia"/>
          <w:sz w:val="32"/>
          <w:szCs w:val="32"/>
          <w:lang w:val="en-US" w:eastAsia="zh-CN"/>
        </w:rPr>
        <w:t>1家</w:t>
      </w:r>
      <w:r>
        <w:rPr>
          <w:rFonts w:ascii="仿宋_GB2312" w:eastAsia="仿宋_GB2312" w:cs="Times New Roman"/>
          <w:sz w:val="32"/>
          <w:szCs w:val="32"/>
          <w:lang w:val="en-US" w:eastAsia="zh-CN"/>
        </w:rPr>
        <w:t>铅锌冶炼</w:t>
      </w:r>
      <w:r>
        <w:rPr>
          <w:rFonts w:ascii="仿宋_GB2312" w:eastAsia="仿宋_GB2312" w:cs="Times New Roman" w:hint="eastAsia"/>
          <w:sz w:val="32"/>
          <w:szCs w:val="32"/>
          <w:lang w:val="en-US" w:eastAsia="zh-CN"/>
        </w:rPr>
        <w:t>企业能够达到特别排放限值要求，其余均需要改造</w:t>
      </w:r>
      <w:r>
        <w:rPr>
          <w:rFonts w:ascii="仿宋_GB2312" w:eastAsia="仿宋_GB2312" w:cs="Times New Roman"/>
          <w:sz w:val="32"/>
          <w:szCs w:val="32"/>
          <w:lang w:val="en-US" w:eastAsia="zh-CN"/>
        </w:rPr>
        <w:t>或强化设施设备运行管理</w:t>
      </w:r>
      <w:r>
        <w:rPr>
          <w:rFonts w:ascii="仿宋_GB2312" w:eastAsia="仿宋_GB2312" w:cs="Times New Roman" w:hint="eastAsia"/>
          <w:sz w:val="32"/>
          <w:szCs w:val="32"/>
          <w:lang w:eastAsia="zh-CN"/>
        </w:rPr>
        <w:t>。</w:t>
      </w:r>
    </w:p>
    <w:p>
      <w:pPr>
        <w:spacing w:line="600" w:lineRule="exact"/>
        <w:ind w:firstLineChars="200" w:firstLine="640"/>
        <w:rPr>
          <w:rFonts w:ascii="仿宋_GB2312" w:eastAsia="仿宋_GB2312" w:cs="Times New Roman" w:hint="eastAsia"/>
          <w:sz w:val="32"/>
          <w:szCs w:val="32"/>
          <w:lang w:eastAsia="zh-CN"/>
        </w:rPr>
      </w:pPr>
      <w:r>
        <w:rPr>
          <w:rFonts w:ascii="仿宋_GB2312" w:eastAsia="仿宋_GB2312" w:cs="Times New Roman" w:hint="eastAsia"/>
          <w:sz w:val="32"/>
          <w:szCs w:val="32"/>
          <w:lang w:eastAsia="zh-CN"/>
        </w:rPr>
        <w:t>目前铅锌冶炼企业大气颗粒物执行标准是铅锌工业标准80mg/m</w:t>
      </w:r>
      <w:r>
        <w:rPr>
          <w:rFonts w:ascii="仿宋_GB2312" w:eastAsia="仿宋_GB2312" w:cs="Times New Roman" w:hint="eastAsia"/>
          <w:sz w:val="32"/>
          <w:szCs w:val="32"/>
          <w:vertAlign w:val="superscript"/>
          <w:lang w:eastAsia="zh-CN"/>
        </w:rPr>
        <w:t>3</w:t>
      </w:r>
      <w:r>
        <w:rPr>
          <w:rFonts w:ascii="仿宋_GB2312" w:eastAsia="仿宋_GB2312" w:cs="Times New Roman" w:hint="eastAsia"/>
          <w:sz w:val="32"/>
          <w:szCs w:val="32"/>
          <w:lang w:eastAsia="zh-CN"/>
        </w:rPr>
        <w:t>（或无机化工标准限30mg/m</w:t>
      </w:r>
      <w:r>
        <w:rPr>
          <w:rFonts w:ascii="仿宋_GB2312" w:eastAsia="仿宋_GB2312" w:cs="Times New Roman" w:hint="eastAsia"/>
          <w:sz w:val="32"/>
          <w:szCs w:val="32"/>
          <w:vertAlign w:val="superscript"/>
          <w:lang w:eastAsia="zh-CN"/>
        </w:rPr>
        <w:t>3</w:t>
      </w:r>
      <w:r>
        <w:rPr>
          <w:rFonts w:ascii="仿宋_GB2312" w:eastAsia="仿宋_GB2312" w:cs="Times New Roman" w:hint="eastAsia"/>
          <w:sz w:val="32"/>
          <w:szCs w:val="32"/>
          <w:lang w:eastAsia="zh-CN"/>
        </w:rPr>
        <w:t>），排气筒排气量集中在1-20万m</w:t>
      </w:r>
      <w:r>
        <w:rPr>
          <w:rFonts w:ascii="仿宋_GB2312" w:eastAsia="仿宋_GB2312" w:cs="Times New Roman" w:hint="eastAsia"/>
          <w:sz w:val="32"/>
          <w:szCs w:val="32"/>
          <w:vertAlign w:val="superscript"/>
          <w:lang w:eastAsia="zh-CN"/>
        </w:rPr>
        <w:t>3</w:t>
      </w:r>
      <w:r>
        <w:rPr>
          <w:rFonts w:ascii="仿宋_GB2312" w:eastAsia="仿宋_GB2312" w:cs="Times New Roman" w:hint="eastAsia"/>
          <w:sz w:val="32"/>
          <w:szCs w:val="32"/>
          <w:lang w:eastAsia="zh-CN"/>
        </w:rPr>
        <w:t>/h之间，颗粒物排放浓度多在10-</w:t>
      </w:r>
      <w:r>
        <w:rPr>
          <w:rFonts w:ascii="仿宋_GB2312" w:eastAsia="仿宋_GB2312" w:cs="Times New Roman" w:hint="eastAsia"/>
          <w:sz w:val="32"/>
          <w:szCs w:val="32"/>
          <w:lang w:val="en-US" w:eastAsia="zh-CN"/>
        </w:rPr>
        <w:t>7</w:t>
      </w:r>
      <w:r>
        <w:rPr>
          <w:rFonts w:ascii="仿宋_GB2312" w:eastAsia="仿宋_GB2312" w:cs="Times New Roman" w:hint="eastAsia"/>
          <w:sz w:val="32"/>
          <w:szCs w:val="32"/>
          <w:lang w:eastAsia="zh-CN"/>
        </w:rPr>
        <w:t>0mg/m</w:t>
      </w:r>
      <w:r>
        <w:rPr>
          <w:rFonts w:ascii="仿宋_GB2312" w:eastAsia="仿宋_GB2312" w:cs="Times New Roman" w:hint="eastAsia"/>
          <w:sz w:val="32"/>
          <w:szCs w:val="32"/>
          <w:vertAlign w:val="superscript"/>
          <w:lang w:eastAsia="zh-CN"/>
        </w:rPr>
        <w:t>3</w:t>
      </w:r>
      <w:r>
        <w:rPr>
          <w:rFonts w:ascii="仿宋_GB2312" w:eastAsia="仿宋_GB2312" w:cs="Times New Roman" w:hint="eastAsia"/>
          <w:sz w:val="32"/>
          <w:szCs w:val="32"/>
          <w:lang w:eastAsia="zh-CN"/>
        </w:rPr>
        <w:t>之间。目前国内火电、钢铁企业已执行超低排放多年，颗粒物执行特别排放限值（10mg/m</w:t>
      </w:r>
      <w:r>
        <w:rPr>
          <w:rFonts w:ascii="仿宋_GB2312" w:eastAsia="仿宋_GB2312" w:cs="Times New Roman" w:hint="eastAsia"/>
          <w:sz w:val="32"/>
          <w:szCs w:val="32"/>
          <w:vertAlign w:val="superscript"/>
          <w:lang w:eastAsia="zh-CN"/>
        </w:rPr>
        <w:t>3</w:t>
      </w:r>
      <w:r>
        <w:rPr>
          <w:rFonts w:ascii="仿宋_GB2312" w:eastAsia="仿宋_GB2312" w:cs="Times New Roman" w:hint="eastAsia"/>
          <w:sz w:val="32"/>
          <w:szCs w:val="32"/>
          <w:lang w:eastAsia="zh-CN"/>
        </w:rPr>
        <w:t>）技术成熟，方法多种多样，如：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 w:bidi="ar-SA"/>
        </w:rPr>
        <w:t>提高布袋过滤精度，</w:t>
      </w: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 w:bidi="ar-SA"/>
        </w:rPr>
        <w:t>使用耐高温覆膜布袋，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 w:bidi="ar-SA"/>
        </w:rPr>
        <w:t>降低过滤风速</w:t>
      </w: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 w:bidi="ar-SA"/>
        </w:rPr>
        <w:t>加大布袋收尘室，增大转窑引风机功率</w:t>
      </w:r>
      <w:r>
        <w:rPr>
          <w:rFonts w:ascii="仿宋_GB2312" w:eastAsia="仿宋_GB2312" w:cs="Times New Roman" w:hint="eastAsia"/>
          <w:sz w:val="32"/>
          <w:szCs w:val="32"/>
          <w:lang w:eastAsia="zh-CN"/>
        </w:rPr>
        <w:t>；电除尘和布袋除尘相结合等等。贵州省赫章县七星矿业有限责任公司于</w:t>
      </w:r>
      <w:r>
        <w:rPr>
          <w:rFonts w:ascii="仿宋_GB2312" w:eastAsia="仿宋_GB2312" w:cs="Times New Roman" w:hint="eastAsia"/>
          <w:sz w:val="32"/>
          <w:szCs w:val="32"/>
          <w:lang w:val="en-US" w:eastAsia="zh-CN"/>
        </w:rPr>
        <w:t>2023</w:t>
      </w:r>
      <w:r>
        <w:rPr>
          <w:rFonts w:ascii="仿宋_GB2312" w:eastAsia="仿宋_GB2312" w:cs="Times New Roman" w:hint="eastAsia"/>
          <w:sz w:val="32"/>
          <w:szCs w:val="32"/>
          <w:lang w:eastAsia="zh-CN"/>
        </w:rPr>
        <w:t>年6月完成升级改造，验收监测报告显示，1号排气筒颗粒物排放浓度稳定在2.3-2.8mg/m</w:t>
      </w:r>
      <w:r>
        <w:rPr>
          <w:rFonts w:ascii="仿宋_GB2312" w:eastAsia="仿宋_GB2312" w:cs="Times New Roman" w:hint="eastAsia"/>
          <w:sz w:val="32"/>
          <w:szCs w:val="32"/>
          <w:vertAlign w:val="superscript"/>
          <w:lang w:eastAsia="zh-CN"/>
        </w:rPr>
        <w:t>3</w:t>
      </w:r>
      <w:r>
        <w:rPr>
          <w:rFonts w:ascii="仿宋_GB2312" w:eastAsia="仿宋_GB2312" w:cs="Times New Roman" w:hint="eastAsia"/>
          <w:sz w:val="32"/>
          <w:szCs w:val="32"/>
          <w:lang w:eastAsia="zh-CN"/>
        </w:rPr>
        <w:t>之间，满足特别排放限值要求。企业将原本两个排气筒改造为一个，并增加脱硫设施，其中颗粒物治理设施投入费用</w:t>
      </w:r>
      <w:r>
        <w:rPr>
          <w:rFonts w:ascii="仿宋_GB2312" w:eastAsia="仿宋_GB2312" w:cs="Times New Roman" w:hint="eastAsia"/>
          <w:sz w:val="32"/>
          <w:szCs w:val="32"/>
          <w:lang w:val="en-US" w:eastAsia="zh-CN"/>
        </w:rPr>
        <w:t>100余万元。经调研了解，</w:t>
      </w:r>
      <w:r>
        <w:rPr>
          <w:rFonts w:ascii="仿宋_GB2312" w:eastAsia="仿宋_GB2312" w:cs="Times New Roman" w:hint="eastAsia"/>
          <w:sz w:val="32"/>
          <w:szCs w:val="32"/>
          <w:lang w:eastAsia="zh-CN"/>
        </w:rPr>
        <w:t>如果大气颗粒物降低到10mg/m</w:t>
      </w:r>
      <w:r>
        <w:rPr>
          <w:rFonts w:ascii="仿宋_GB2312" w:eastAsia="仿宋_GB2312" w:cs="Times New Roman" w:hint="eastAsia"/>
          <w:sz w:val="32"/>
          <w:szCs w:val="32"/>
          <w:vertAlign w:val="superscript"/>
          <w:lang w:eastAsia="zh-CN"/>
        </w:rPr>
        <w:t>3</w:t>
      </w:r>
      <w:r>
        <w:rPr>
          <w:rFonts w:ascii="仿宋_GB2312" w:eastAsia="仿宋_GB2312" w:cs="Times New Roman" w:hint="eastAsia"/>
          <w:sz w:val="32"/>
          <w:szCs w:val="32"/>
          <w:lang w:eastAsia="zh-CN"/>
        </w:rPr>
        <w:t>以内的特别排放限值标准，预计企业</w:t>
      </w:r>
      <w:r>
        <w:rPr>
          <w:rFonts w:ascii="仿宋_GB2312" w:eastAsia="仿宋_GB2312" w:cs="Times New Roman" w:hint="eastAsia"/>
          <w:sz w:val="32"/>
          <w:szCs w:val="32"/>
          <w:u w:val="none"/>
          <w:lang w:eastAsia="zh-CN"/>
        </w:rPr>
        <w:t>单个排气筒</w:t>
      </w:r>
      <w:r>
        <w:rPr>
          <w:rFonts w:ascii="仿宋_GB2312" w:eastAsia="仿宋_GB2312" w:cs="Times New Roman" w:hint="eastAsia"/>
          <w:sz w:val="32"/>
          <w:szCs w:val="32"/>
          <w:lang w:eastAsia="zh-CN"/>
        </w:rPr>
        <w:t>除尘设施治理达标投入在</w:t>
      </w:r>
      <w:r>
        <w:rPr>
          <w:rFonts w:ascii="仿宋_GB2312" w:eastAsia="仿宋_GB2312" w:cs="Times New Roman" w:hint="eastAsia"/>
          <w:sz w:val="32"/>
          <w:szCs w:val="32"/>
          <w:lang w:val="en-US" w:eastAsia="zh-CN"/>
        </w:rPr>
        <w:t>5</w:t>
      </w:r>
      <w:r>
        <w:rPr>
          <w:rFonts w:ascii="仿宋_GB2312" w:eastAsia="仿宋_GB2312" w:cs="Times New Roman" w:hint="eastAsia"/>
          <w:sz w:val="32"/>
          <w:szCs w:val="32"/>
          <w:lang w:eastAsia="zh-CN"/>
        </w:rPr>
        <w:t>0万</w:t>
      </w:r>
      <w:r>
        <w:rPr>
          <w:rFonts w:ascii="仿宋_GB2312" w:eastAsia="仿宋_GB2312" w:cs="Times New Roman"/>
          <w:sz w:val="32"/>
          <w:szCs w:val="32"/>
          <w:lang w:eastAsia="zh-CN"/>
        </w:rPr>
        <w:t>元</w:t>
      </w:r>
      <w:r>
        <w:rPr>
          <w:rFonts w:ascii="仿宋_GB2312" w:eastAsia="仿宋_GB2312" w:cs="Times New Roman" w:hint="eastAsia"/>
          <w:sz w:val="32"/>
          <w:szCs w:val="32"/>
          <w:lang w:eastAsia="zh-CN"/>
        </w:rPr>
        <w:t>-</w:t>
      </w:r>
      <w:r>
        <w:rPr>
          <w:rFonts w:ascii="仿宋_GB2312" w:eastAsia="仿宋_GB2312" w:cs="Times New Roman" w:hint="eastAsia"/>
          <w:sz w:val="32"/>
          <w:szCs w:val="32"/>
          <w:lang w:val="en-US" w:eastAsia="zh-CN"/>
        </w:rPr>
        <w:t>20</w:t>
      </w:r>
      <w:r>
        <w:rPr>
          <w:rFonts w:ascii="仿宋_GB2312" w:eastAsia="仿宋_GB2312" w:cs="Times New Roman" w:hint="eastAsia"/>
          <w:sz w:val="32"/>
          <w:szCs w:val="32"/>
          <w:lang w:eastAsia="zh-CN"/>
        </w:rPr>
        <w:t>0万</w:t>
      </w:r>
      <w:r>
        <w:rPr>
          <w:rFonts w:ascii="仿宋_GB2312" w:eastAsia="仿宋_GB2312" w:cs="Times New Roman"/>
          <w:sz w:val="32"/>
          <w:szCs w:val="32"/>
          <w:lang w:eastAsia="zh-CN"/>
        </w:rPr>
        <w:t>元</w:t>
      </w:r>
      <w:r>
        <w:rPr>
          <w:rFonts w:ascii="仿宋_GB2312" w:eastAsia="仿宋_GB2312" w:cs="Times New Roman" w:hint="eastAsia"/>
          <w:sz w:val="32"/>
          <w:szCs w:val="32"/>
          <w:lang w:eastAsia="zh-CN"/>
        </w:rPr>
        <w:t>之间，设施日常企业运行费用还会有一定增加。</w:t>
      </w:r>
    </w:p>
    <w:p>
      <w:pPr>
        <w:spacing w:line="600" w:lineRule="exact"/>
        <w:ind w:firstLineChars="200" w:firstLine="640"/>
        <w:rPr>
          <w:rFonts w:ascii="仿宋_GB2312" w:eastAsia="仿宋_GB2312" w:cs="Times New Roman" w:hint="eastAsia"/>
          <w:sz w:val="32"/>
          <w:szCs w:val="32"/>
          <w:lang w:eastAsia="zh-CN"/>
        </w:rPr>
      </w:pPr>
      <w:r>
        <w:rPr>
          <w:rFonts w:ascii="仿宋_GB2312" w:eastAsia="仿宋_GB2312" w:cs="Times New Roman" w:hint="eastAsia"/>
          <w:sz w:val="32"/>
          <w:szCs w:val="32"/>
          <w:lang w:eastAsia="zh-CN"/>
        </w:rPr>
        <w:t>涉及水污染物特别排放限值现有企业主要是铅锌</w:t>
      </w:r>
      <w:r>
        <w:rPr>
          <w:rFonts w:ascii="仿宋_GB2312" w:eastAsia="仿宋_GB2312" w:cs="Times New Roman"/>
          <w:sz w:val="32"/>
          <w:szCs w:val="32"/>
          <w:lang w:eastAsia="zh-CN"/>
        </w:rPr>
        <w:t>采选</w:t>
      </w:r>
      <w:r>
        <w:rPr>
          <w:rFonts w:ascii="仿宋_GB2312" w:eastAsia="仿宋_GB2312" w:cs="Times New Roman" w:hint="eastAsia"/>
          <w:sz w:val="32"/>
          <w:szCs w:val="32"/>
          <w:lang w:eastAsia="zh-CN"/>
        </w:rPr>
        <w:t>企业，总镉执行特别排放限值</w:t>
      </w:r>
      <w:r>
        <w:rPr>
          <w:rFonts w:ascii="仿宋_GB2312" w:eastAsia="仿宋_GB2312" w:cs="Times New Roman" w:hint="eastAsia"/>
          <w:sz w:val="32"/>
          <w:szCs w:val="32"/>
          <w:lang w:val="en-US" w:eastAsia="zh-CN"/>
        </w:rPr>
        <w:t>0.02</w:t>
      </w:r>
      <w:r>
        <w:rPr>
          <w:rFonts w:ascii="仿宋_GB2312" w:eastAsia="仿宋_GB2312" w:cs="Times New Roman" w:hint="eastAsia"/>
          <w:sz w:val="32"/>
          <w:szCs w:val="32"/>
          <w:lang w:eastAsia="zh-CN"/>
        </w:rPr>
        <w:t>mg/</w:t>
      </w:r>
      <w:r>
        <w:rPr>
          <w:rFonts w:ascii="仿宋_GB2312" w:eastAsia="仿宋_GB2312" w:cs="Times New Roman" w:hint="eastAsia"/>
          <w:sz w:val="32"/>
          <w:szCs w:val="32"/>
          <w:lang w:val="en-US" w:eastAsia="zh-CN"/>
        </w:rPr>
        <w:t>L</w:t>
      </w:r>
      <w:r>
        <w:rPr>
          <w:rFonts w:ascii="仿宋_GB2312" w:eastAsia="仿宋_GB2312" w:cs="Times New Roman" w:hint="eastAsia"/>
          <w:sz w:val="32"/>
          <w:szCs w:val="32"/>
          <w:lang w:eastAsia="zh-CN"/>
        </w:rPr>
        <w:t>。企业通过适当增加或更新现行处理设施设备处理能力，加强设备运行管理，强化水处理设备的运行维护，水污染物执行特别排放限值是能够达到的，预计改造投资费用在几十万</w:t>
      </w:r>
      <w:r>
        <w:rPr>
          <w:rFonts w:ascii="仿宋_GB2312" w:eastAsia="仿宋_GB2312" w:cs="Times New Roman"/>
          <w:sz w:val="32"/>
          <w:szCs w:val="32"/>
          <w:lang w:eastAsia="zh-CN"/>
        </w:rPr>
        <w:t>元</w:t>
      </w:r>
      <w:r>
        <w:rPr>
          <w:rFonts w:ascii="仿宋_GB2312" w:eastAsia="仿宋_GB2312" w:cs="Times New Roman" w:hint="eastAsia"/>
          <w:sz w:val="32"/>
          <w:szCs w:val="32"/>
          <w:lang w:eastAsia="zh-CN"/>
        </w:rPr>
        <w:t>到</w:t>
      </w:r>
      <w:r>
        <w:rPr>
          <w:rFonts w:ascii="仿宋_GB2312" w:eastAsia="仿宋_GB2312" w:cs="Times New Roman" w:hint="eastAsia"/>
          <w:sz w:val="32"/>
          <w:szCs w:val="32"/>
          <w:lang w:val="en-US" w:eastAsia="zh-CN"/>
        </w:rPr>
        <w:t>10</w:t>
      </w:r>
      <w:r>
        <w:rPr>
          <w:rFonts w:ascii="仿宋_GB2312" w:eastAsia="仿宋_GB2312" w:cs="Times New Roman" w:hint="eastAsia"/>
          <w:sz w:val="32"/>
          <w:szCs w:val="32"/>
          <w:lang w:eastAsia="zh-CN"/>
        </w:rPr>
        <w:t>0万元之间。</w:t>
      </w:r>
    </w:p>
    <w:p>
      <w:pPr>
        <w:spacing w:line="600" w:lineRule="exact"/>
        <w:ind w:firstLineChars="200" w:firstLine="640"/>
        <w:rPr>
          <w:rFonts w:ascii="仿宋_GB2312" w:eastAsia="仿宋_GB2312" w:cs="Times New Roman" w:hint="eastAsia"/>
          <w:sz w:val="32"/>
          <w:szCs w:val="32"/>
          <w:lang w:eastAsia="zh-CN"/>
        </w:rPr>
      </w:pPr>
      <w:r>
        <w:rPr>
          <w:rFonts w:ascii="仿宋_GB2312" w:eastAsia="仿宋_GB2312" w:cs="Times New Roman" w:hint="eastAsia"/>
          <w:sz w:val="32"/>
          <w:szCs w:val="32"/>
          <w:lang w:eastAsia="zh-CN"/>
        </w:rPr>
        <w:t>按照《土壤污染防治资金管理办法》等规定，现有企业因执行特别排放限值需要升级改造的，可以储备提标改造项目，申请中央土壤污染防治资金支持，支持比例不超过总投资的30%。</w:t>
      </w:r>
    </w:p>
    <w:p>
      <w:pPr>
        <w:spacing w:line="600" w:lineRule="exact"/>
        <w:ind w:left="0" w:firstLineChars="200" w:firstLine="640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 w:hint="eastAsia"/>
          <w:sz w:val="32"/>
          <w:szCs w:val="32"/>
          <w:lang w:eastAsia="zh-CN"/>
        </w:rPr>
        <w:t>六</w:t>
      </w:r>
      <w:r>
        <w:rPr>
          <w:rFonts w:ascii="Times New Roman" w:eastAsia="黑体" w:cs="Times New Roman" w:hAnsi="Times New Roman"/>
          <w:sz w:val="32"/>
          <w:szCs w:val="32"/>
        </w:rPr>
        <w:t>、关于执行时间</w:t>
      </w:r>
    </w:p>
    <w:p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t>结合</w:t>
      </w:r>
      <w:r>
        <w:rPr>
          <w:rFonts w:ascii="仿宋_GB2312" w:eastAsia="仿宋_GB2312" w:hint="eastAsia"/>
          <w:sz w:val="32"/>
          <w:szCs w:val="32"/>
          <w:lang w:eastAsia="zh-CN"/>
        </w:rPr>
        <w:t>生态环境部办公厅</w:t>
      </w:r>
      <w:r>
        <w:rPr>
          <w:rFonts w:ascii="仿宋_GB2312" w:eastAsia="仿宋_GB2312"/>
          <w:sz w:val="32"/>
          <w:szCs w:val="32"/>
          <w:lang w:eastAsia="zh-CN"/>
        </w:rPr>
        <w:t>等5部门</w:t>
      </w:r>
      <w:r>
        <w:rPr>
          <w:rFonts w:ascii="仿宋_GB2312" w:eastAsia="仿宋_GB2312" w:hint="eastAsia"/>
          <w:sz w:val="32"/>
          <w:szCs w:val="32"/>
          <w:lang w:eastAsia="zh-CN"/>
        </w:rPr>
        <w:t>印发的有关实施方案</w:t>
      </w:r>
      <w:r>
        <w:rPr>
          <w:rFonts w:ascii="仿宋_GB2312" w:eastAsia="仿宋_GB2312"/>
          <w:sz w:val="32"/>
          <w:szCs w:val="32"/>
          <w:lang w:eastAsia="zh-CN"/>
        </w:rPr>
        <w:t>要求</w:t>
      </w:r>
      <w:r>
        <w:rPr>
          <w:rFonts w:ascii="仿宋_GB2312" w:eastAsia="仿宋_GB2312" w:cs="Times New Roman"/>
          <w:sz w:val="32"/>
          <w:szCs w:val="32"/>
        </w:rPr>
        <w:t>和实际，确定</w:t>
      </w:r>
      <w:r>
        <w:rPr>
          <w:rFonts w:ascii="仿宋_GB2312" w:eastAsia="仿宋_GB2312"/>
          <w:sz w:val="32"/>
          <w:szCs w:val="32"/>
        </w:rPr>
        <w:t>新建（含改、扩建）项目自本通告印发之日起执行，现有企业给予一定实施过度期，自2024年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12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30</w:t>
      </w:r>
      <w:r>
        <w:rPr>
          <w:rFonts w:ascii="仿宋_GB2312" w:eastAsia="仿宋_GB2312"/>
          <w:sz w:val="32"/>
          <w:szCs w:val="32"/>
        </w:rPr>
        <w:t>日起执行。赫章县按</w:t>
      </w:r>
      <w:r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/>
          <w:sz w:val="32"/>
          <w:szCs w:val="32"/>
        </w:rPr>
        <w:t>贵州省生态环境厅关于赫章县执行重点污染物特别排放限值的函</w:t>
      </w:r>
      <w:r>
        <w:rPr>
          <w:rFonts w:ascii="仿宋_GB2312" w:eastAsia="仿宋_GB2312" w:hint="eastAsia"/>
          <w:sz w:val="32"/>
          <w:szCs w:val="32"/>
        </w:rPr>
        <w:t>》（</w:t>
      </w:r>
      <w:r>
        <w:rPr>
          <w:rFonts w:ascii="仿宋_GB2312" w:eastAsia="仿宋_GB2312"/>
          <w:sz w:val="32"/>
          <w:szCs w:val="32"/>
        </w:rPr>
        <w:t>2022-01-09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要求执行。</w:t>
      </w:r>
    </w:p>
    <w:p>
      <w:pPr>
        <w:spacing w:line="600" w:lineRule="exact"/>
        <w:ind w:firstLine="720"/>
      </w:pPr>
    </w:p>
    <w:sectPr>
      <w:footerReference w:type="default" r:id="rId2"/>
      <w:footerReference w:type="even" r:id="rId3"/>
      <w:footerReference w:type="first" r:id="rId4"/>
      <w:pgSz w:w="11907" w:h="16840"/>
      <w:pgMar w:top="2098" w:right="1474" w:bottom="1985" w:left="1588" w:header="851" w:footer="1389" w:gutter="0"/>
      <w:pgNumType w:fmt="numberInDash" w:start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方正书宋_GBK"/>
    <w:panose1 w:val="02010600030101010101"/>
    <w:charset w:val="7A"/>
    <w:family w:val="auto"/>
    <w:pitch w:val="variable"/>
    <w:sig w:usb0="00000000" w:usb1="00000000" w:usb2="00000006" w:usb3="00000000" w:csb0="00040001" w:csb1="00000000"/>
  </w:font>
  <w:font w:name="Times New Roman">
    <w:altName w:val="DejaVu Sans"/>
    <w:panose1 w:val="02020603050405020304"/>
    <w:charset w:val="01"/>
    <w:family w:val="auto"/>
    <w:pitch w:val="variable"/>
    <w:sig w:usb0="00000000" w:usb1="00000000" w:usb2="00000009" w:usb3="00000000" w:csb0="400001FF" w:csb1="FFFF0000"/>
  </w:font>
  <w:font w:name="仿宋">
    <w:altName w:val="仿宋_GB2312"/>
    <w:panose1 w:val="02010609060101010101"/>
    <w:charset w:val="86"/>
    <w:family w:val="auto"/>
    <w:pitch w:val="variable"/>
    <w:sig w:usb0="00000000" w:usb1="0000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等线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lear" w:pos="4140"/>
        <w:tab w:val="clear" w:pos="8300"/>
        <w:tab w:val="center" w:pos="4153"/>
        <w:tab w:val="right" w:pos="8307"/>
      </w:tabs>
      <w:ind w:left="0" w:right="360"/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3399" cy="230251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33399" cy="230251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tabs>
                              <w:tab w:val="center" w:pos="4140"/>
                              <w:tab w:val="right" w:pos="8300"/>
                            </w:tabs>
                            <w:rPr>
                              <w:rFonts w:ascii="仿宋_GB2312" w:eastAsia="仿宋_GB2312" w:cs="仿宋_GB2312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cs="仿宋_GB2312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仿宋_GB2312" w:eastAsia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1 3" o:spid="_x0000_s3" filled="f" stroked="f" strokeweight="0.5pt" style="position:absolute;margin-left:0.0pt;margin-top:0.0pt;width:41.999996pt;height:18.13pt;z-index:12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40"/>
                        <w:tab w:val="right" w:pos="8300"/>
                      </w:tabs>
                      <w:rPr>
                        <w:rFonts w:ascii="仿宋_GB2312" w:eastAsia="仿宋_GB2312" w:cs="仿宋_GB2312" w:hint="eastAsia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cs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cs="仿宋_GB2312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仿宋_GB2312" w:eastAsia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cs="仿宋_GB2312" w:hint="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framePr w:w="0" w:hRule="auto" w:wrap="around" w:vAnchor="text" w:hAnchor="margin" w:xAlign="outside" w:y="1" w:anchorLock="0"/>
      <w:tabs>
        <w:tab w:val="clear" w:pos="4140"/>
        <w:tab w:val="clear" w:pos="8300"/>
        <w:tab w:val="center" w:pos="4153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fldChar w:fldCharType="separate"/>
    </w:r>
    <w:r>
      <w:rPr>
        <w:rStyle w:val="18"/>
      </w:rPr>
      <w:t>— 1 —</w:t>
    </w:r>
    <w:r>
      <w:fldChar w:fldCharType="end"/>
    </w:r>
  </w:p>
  <w:p>
    <w:pPr>
      <w:pStyle w:val="16"/>
      <w:tabs>
        <w:tab w:val="clear" w:pos="4140"/>
        <w:tab w:val="clear" w:pos="8300"/>
        <w:tab w:val="center" w:pos="4153"/>
        <w:tab w:val="right" w:pos="8307"/>
      </w:tabs>
      <w:ind w:right="360" w:firstLine="360"/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40"/>
        <w:tab w:val="right" w:pos="8300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— 1 —</w:t>
    </w:r>
    <w:r>
      <w:rPr>
        <w:rStyle w:val="18"/>
      </w:rPr>
      <w:fldChar w:fldCharType="end"/>
    </w:r>
  </w:p>
  <w:p>
    <w:pPr>
      <w:pStyle w:val="16"/>
      <w:tabs>
        <w:tab w:val="center" w:pos="4140"/>
        <w:tab w:val="right" w:pos="8300"/>
      </w:tabs>
      <w:ind w:right="360" w:firstLine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displayBackgroundShape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NjQ0MjE1MmUyNzc5ZjJmYjc2M2JlYTA0ZTFhYmFmM2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4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paragraph" w:styleId="4">
    <w:name w:val="heading 4"/>
    <w:basedOn w:val="0"/>
    <w:next w:val="0"/>
    <w:pPr>
      <w:outlineLvl w:val="3"/>
    </w:pPr>
  </w:style>
  <w:style w:type="character" w:default="1" w:styleId="10">
    <w:name w:val="Default Paragraph Font"/>
  </w:style>
  <w:style w:type="paragraph" w:styleId="15">
    <w:name w:val="Body Text"/>
    <w:basedOn w:val="0"/>
    <w:pPr>
      <w:spacing w:after="120"/>
    </w:pPr>
  </w:style>
  <w:style w:type="paragraph" w:styleId="16">
    <w:name w:val="footer"/>
    <w:basedOn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eastAsia="宋体" w:cs="Times New Roman" w:hAnsi="Calibri"/>
      <w:kern w:val="2"/>
      <w:sz w:val="18"/>
      <w:szCs w:val="24"/>
      <w:lang w:val="en-US" w:eastAsia="zh-CN" w:bidi="ar-SA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8">
    <w:name w:val="page number"/>
    <w:rPr>
      <w:rFonts w:ascii="Times New Roman" w:eastAsia="方正小标宋简体" w:cs="Times New Roman" w:hAnsi="Times New Roman"/>
      <w:lang w:bidi="ar-SA"/>
    </w:rPr>
  </w:style>
  <w:style w:type="character" w:customStyle="1" w:styleId="19">
    <w:name w:val="font91"/>
    <w:rPr>
      <w:rFonts w:ascii="仿宋_GB2312" w:eastAsia="仿宋_GB2312" w:cs="仿宋_GB2312"/>
      <w:color w:val="FF0000"/>
      <w:sz w:val="21"/>
      <w:szCs w:val="21"/>
      <w:u w:val="none"/>
      <w:lang w:bidi="ar-SA"/>
    </w:rPr>
  </w:style>
  <w:style w:type="character" w:customStyle="1" w:styleId="20">
    <w:name w:val="font01"/>
    <w:rPr>
      <w:rFonts w:ascii="宋体" w:eastAsia="宋体" w:cs="宋体"/>
      <w:color w:val="FF0000"/>
      <w:sz w:val="21"/>
      <w:szCs w:val="21"/>
      <w:u w:val="none"/>
      <w:lang w:bidi="ar-SA"/>
    </w:rPr>
  </w:style>
  <w:style w:type="paragraph" w:customStyle="1" w:styleId="21">
    <w:name w:val="样式 左 行距: 最小值 28 磅"/>
    <w:basedOn w:val="0"/>
    <w:pPr>
      <w:shd w:val="clear" w:color="auto" w:fill="FFFFFF"/>
      <w:spacing w:line="360" w:lineRule="atLeast"/>
    </w:pPr>
    <w:rPr>
      <w:sz w:val="32"/>
      <w:szCs w:val="32"/>
    </w:rPr>
  </w:style>
  <w:style w:type="paragraph" w:styleId="22">
    <w:name w:val="List Paragraph"/>
    <w:basedOn w:val="0"/>
    <w:next w:val="15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54</TotalTime>
  <Application>Yozo_Office27021597764231179</Application>
  <Pages>6</Pages>
  <Words>2908</Words>
  <Characters>3075</Characters>
  <Lines>120</Lines>
  <Paragraphs>19</Paragraphs>
  <CharactersWithSpaces>3076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《贵州省“十四五”生态环境保护规划》</dc:title>
  <dc:creator>ysgz</dc:creator>
  <cp:lastModifiedBy>ysgz</cp:lastModifiedBy>
  <cp:revision>17</cp:revision>
  <cp:lastPrinted>2023-01-31T01:23:00Z</cp:lastPrinted>
  <dcterms:created xsi:type="dcterms:W3CDTF">2021-11-15T11:18:00Z</dcterms:created>
  <dcterms:modified xsi:type="dcterms:W3CDTF">2023-12-06T02:27:34Z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2052-11.8.2.10422</vt:lpwstr>
  </property>
  <property fmtid="{D5CDD505-2E9C-101B-9397-08002B2CF9AE}" pid="3" name="ICV">
    <vt:lpwstr>97373B59AA54421CB4EEBC97103EECC7_13</vt:lpwstr>
  </property>
</Properties>
</file>